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CB06" w14:textId="52D786CA" w:rsidR="00FE4327" w:rsidRPr="00471A6E" w:rsidRDefault="00703705">
      <w:pPr>
        <w:pStyle w:val="a0"/>
        <w:spacing w:after="0"/>
        <w:jc w:val="center"/>
        <w:rPr>
          <w:b/>
          <w:sz w:val="22"/>
          <w:szCs w:val="22"/>
          <w:lang w:val="ru-RU"/>
        </w:rPr>
      </w:pPr>
      <w:bookmarkStart w:id="0" w:name="_Toc438542647"/>
      <w:r>
        <w:rPr>
          <w:b/>
          <w:sz w:val="22"/>
          <w:szCs w:val="22"/>
          <w:lang w:val="ru-RU"/>
        </w:rPr>
        <w:t>СОГЛАШЕНИЕ ОБ ОСНОВНЫХ УСЛОВИЯХ СДЕЛКИ</w:t>
      </w:r>
    </w:p>
    <w:p w14:paraId="5263998B" w14:textId="77777777" w:rsidR="00D52FCC" w:rsidRPr="00471A6E" w:rsidRDefault="00D52FCC">
      <w:pPr>
        <w:pStyle w:val="a0"/>
        <w:spacing w:after="0"/>
        <w:rPr>
          <w:lang w:val="ru-RU"/>
        </w:rPr>
      </w:pPr>
    </w:p>
    <w:p w14:paraId="24A5F974" w14:textId="777AFFBD" w:rsidR="009B5FF3" w:rsidRPr="009B5FF3" w:rsidRDefault="009B5FF3" w:rsidP="009B5FF3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 w:firstLine="720"/>
        <w:jc w:val="both"/>
        <w:rPr>
          <w:color w:val="000000"/>
          <w:sz w:val="22"/>
          <w:szCs w:val="22"/>
          <w:lang w:val="ru-RU"/>
        </w:rPr>
      </w:pPr>
      <w:r w:rsidRPr="009B5FF3">
        <w:rPr>
          <w:color w:val="000000"/>
          <w:sz w:val="22"/>
          <w:szCs w:val="22"/>
          <w:lang w:val="ru-RU"/>
        </w:rPr>
        <w:t>Настоящее Соглашение об основных условиях сделки («</w:t>
      </w:r>
      <w:r w:rsidRPr="009B5FF3">
        <w:rPr>
          <w:b/>
          <w:color w:val="000000"/>
          <w:sz w:val="22"/>
          <w:szCs w:val="22"/>
          <w:lang w:val="ru-RU"/>
        </w:rPr>
        <w:t>Соглашение</w:t>
      </w:r>
      <w:r w:rsidRPr="009B5FF3">
        <w:rPr>
          <w:color w:val="000000"/>
          <w:sz w:val="22"/>
          <w:szCs w:val="22"/>
          <w:lang w:val="ru-RU"/>
        </w:rPr>
        <w:t>») фиксирует предварительные договоренности сторон по запуску и финансированию проекта</w:t>
      </w:r>
      <w:r w:rsidR="00190BCF">
        <w:rPr>
          <w:color w:val="000000"/>
          <w:sz w:val="22"/>
          <w:szCs w:val="22"/>
          <w:lang w:val="ru-RU"/>
        </w:rPr>
        <w:t xml:space="preserve"> на условиях конвертируемого займа</w:t>
      </w:r>
      <w:r w:rsidR="009C1EF8">
        <w:rPr>
          <w:color w:val="000000"/>
          <w:sz w:val="22"/>
          <w:szCs w:val="22"/>
          <w:lang w:val="ru-RU"/>
        </w:rPr>
        <w:t xml:space="preserve"> по модели </w:t>
      </w:r>
      <w:r w:rsidR="009C1EF8">
        <w:rPr>
          <w:color w:val="000000"/>
          <w:sz w:val="22"/>
          <w:szCs w:val="22"/>
        </w:rPr>
        <w:t>SAFE</w:t>
      </w:r>
      <w:r w:rsidR="00456A94">
        <w:rPr>
          <w:color w:val="000000"/>
          <w:sz w:val="22"/>
          <w:szCs w:val="22"/>
          <w:lang w:val="ru-RU"/>
        </w:rPr>
        <w:t xml:space="preserve"> (ст. 19.1 ФЗ «Об обществах с ограниченной ответственностью»)</w:t>
      </w:r>
      <w:r w:rsidRPr="009B5FF3">
        <w:rPr>
          <w:color w:val="000000"/>
          <w:sz w:val="22"/>
          <w:szCs w:val="22"/>
          <w:lang w:val="ru-RU"/>
        </w:rPr>
        <w:t>. Соглашение заключено в дату более поздней подписи («</w:t>
      </w:r>
      <w:r w:rsidRPr="009B5FF3">
        <w:rPr>
          <w:b/>
          <w:bCs/>
          <w:color w:val="000000"/>
          <w:sz w:val="22"/>
          <w:szCs w:val="22"/>
          <w:lang w:val="ru-RU"/>
        </w:rPr>
        <w:t>Дата заключения</w:t>
      </w:r>
      <w:r w:rsidRPr="009B5FF3">
        <w:rPr>
          <w:color w:val="000000"/>
          <w:sz w:val="22"/>
          <w:szCs w:val="22"/>
          <w:lang w:val="ru-RU"/>
        </w:rPr>
        <w:t>»).</w:t>
      </w:r>
    </w:p>
    <w:p w14:paraId="0E5FAB23" w14:textId="2A98E49F" w:rsidR="009B5FF3" w:rsidRPr="009B5FF3" w:rsidRDefault="009B5FF3" w:rsidP="009B5FF3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both"/>
        <w:rPr>
          <w:color w:val="000000"/>
          <w:sz w:val="22"/>
          <w:szCs w:val="22"/>
          <w:lang w:val="ru-RU"/>
        </w:rPr>
      </w:pPr>
      <w:r w:rsidRPr="009B5FF3">
        <w:rPr>
          <w:color w:val="000000"/>
          <w:sz w:val="22"/>
          <w:szCs w:val="22"/>
          <w:lang w:val="ru-RU"/>
        </w:rPr>
        <w:t xml:space="preserve">Кроме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_Ref37107081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6C377E">
        <w:rPr>
          <w:color w:val="000000"/>
          <w:sz w:val="22"/>
          <w:szCs w:val="22"/>
          <w:lang w:val="ru-RU"/>
        </w:rPr>
        <w:t>10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«Применимое право и разрешение споров»,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_Ref40288330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6C377E">
        <w:rPr>
          <w:color w:val="000000"/>
          <w:sz w:val="22"/>
          <w:szCs w:val="22"/>
          <w:lang w:val="ru-RU"/>
        </w:rPr>
        <w:t>11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«Заключение Соглашения» и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_Ref35283752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6C377E">
        <w:rPr>
          <w:color w:val="000000"/>
          <w:sz w:val="22"/>
          <w:szCs w:val="22"/>
          <w:lang w:val="ru-RU"/>
        </w:rPr>
        <w:t>12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«Конфиденциальность», которые является обязательными для Сторон (как этот термин определен далее), настоящее Соглашение не является юридически обязывающим документом и не создает для </w:t>
      </w:r>
      <w:r w:rsidR="00190BCF">
        <w:rPr>
          <w:color w:val="000000"/>
          <w:sz w:val="22"/>
          <w:szCs w:val="22"/>
          <w:lang w:val="ru-RU"/>
        </w:rPr>
        <w:t>С</w:t>
      </w:r>
      <w:r w:rsidRPr="009B5FF3">
        <w:rPr>
          <w:color w:val="000000"/>
          <w:sz w:val="22"/>
          <w:szCs w:val="22"/>
          <w:lang w:val="ru-RU"/>
        </w:rPr>
        <w:t>торон взаимных прав и обязанностей.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31"/>
        <w:gridCol w:w="6198"/>
      </w:tblGrid>
      <w:tr w:rsidR="007866AF" w:rsidRPr="009C1EF8" w14:paraId="1CBE36BE" w14:textId="77777777" w:rsidTr="00474E92">
        <w:tc>
          <w:tcPr>
            <w:tcW w:w="2831" w:type="dxa"/>
          </w:tcPr>
          <w:p w14:paraId="319377DA" w14:textId="4C7B6339" w:rsidR="007866AF" w:rsidRPr="004F42B6" w:rsidRDefault="004F42B6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Стороны</w:t>
            </w:r>
          </w:p>
        </w:tc>
        <w:tc>
          <w:tcPr>
            <w:tcW w:w="6198" w:type="dxa"/>
          </w:tcPr>
          <w:p w14:paraId="01A72BB2" w14:textId="77777777" w:rsidR="008F23B8" w:rsidRDefault="007866AF" w:rsidP="008F23B8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sz w:val="22"/>
                <w:szCs w:val="22"/>
                <w:lang w:val="ru-RU"/>
              </w:rPr>
              <w:t>Сторонами настоящего Соглашени</w:t>
            </w:r>
            <w:r w:rsidR="009B5FF3">
              <w:rPr>
                <w:sz w:val="22"/>
                <w:szCs w:val="22"/>
                <w:lang w:val="ru-RU"/>
              </w:rPr>
              <w:t>я</w:t>
            </w:r>
            <w:r w:rsidRPr="004F42B6">
              <w:rPr>
                <w:sz w:val="22"/>
                <w:szCs w:val="22"/>
                <w:lang w:val="ru-RU"/>
              </w:rPr>
              <w:t xml:space="preserve"> являются:</w:t>
            </w:r>
          </w:p>
          <w:p w14:paraId="6F19ED03" w14:textId="4810C66E" w:rsidR="008F23B8" w:rsidRDefault="00002DF1" w:rsidP="008F23B8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 w:rsidRPr="008F23B8">
              <w:rPr>
                <w:b/>
                <w:bCs/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]</w:t>
            </w:r>
            <w:r w:rsidR="00D57C1D" w:rsidRPr="008F23B8">
              <w:rPr>
                <w:sz w:val="22"/>
                <w:szCs w:val="22"/>
                <w:lang w:val="ru-RU"/>
              </w:rPr>
              <w:t xml:space="preserve">, </w:t>
            </w:r>
            <w:r w:rsidR="00B01B55" w:rsidRPr="008F23B8">
              <w:rPr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 w:rsidR="00B01B55" w:rsidRPr="008F23B8">
              <w:rPr>
                <w:sz w:val="22"/>
                <w:szCs w:val="22"/>
                <w:lang w:val="ru-RU"/>
              </w:rPr>
              <w:t>]</w:t>
            </w:r>
            <w:r w:rsidRPr="008F23B8">
              <w:rPr>
                <w:sz w:val="22"/>
                <w:szCs w:val="22"/>
                <w:lang w:val="ru-RU"/>
              </w:rPr>
              <w:t xml:space="preserve"> («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Инвестор</w:t>
            </w:r>
            <w:r w:rsidRPr="008F23B8">
              <w:rPr>
                <w:sz w:val="22"/>
                <w:szCs w:val="22"/>
                <w:lang w:val="ru-RU"/>
              </w:rPr>
              <w:t>»);</w:t>
            </w:r>
            <w:r w:rsidR="008F23B8">
              <w:rPr>
                <w:sz w:val="22"/>
                <w:szCs w:val="22"/>
                <w:lang w:val="ru-RU"/>
              </w:rPr>
              <w:t xml:space="preserve"> и</w:t>
            </w:r>
          </w:p>
          <w:p w14:paraId="7AF999E6" w14:textId="420062CF" w:rsidR="00C56CD8" w:rsidRPr="00C56CD8" w:rsidRDefault="00C56CD8" w:rsidP="008F23B8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sz w:val="22"/>
                <w:szCs w:val="22"/>
                <w:lang w:val="ru-RU"/>
              </w:rPr>
            </w:pPr>
            <w:r w:rsidRPr="008F23B8">
              <w:rPr>
                <w:b/>
                <w:bCs/>
                <w:sz w:val="22"/>
                <w:szCs w:val="22"/>
                <w:lang w:val="ru-RU"/>
              </w:rPr>
              <w:t>Общество с ограниченной ответственностью «</w:t>
            </w:r>
            <w:r w:rsidR="00D57C1D" w:rsidRPr="008F23B8">
              <w:rPr>
                <w:b/>
                <w:bCs/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b/>
                <w:bCs/>
                <w:sz w:val="22"/>
                <w:szCs w:val="22"/>
                <w:highlight w:val="yellow"/>
                <w:lang w:val="ru-RU"/>
              </w:rPr>
              <w:t>Наименование</w:t>
            </w:r>
            <w:r w:rsidR="00D57C1D" w:rsidRPr="008F23B8">
              <w:rPr>
                <w:b/>
                <w:bCs/>
                <w:sz w:val="22"/>
                <w:szCs w:val="22"/>
                <w:lang w:val="ru-RU"/>
              </w:rPr>
              <w:t>]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 xml:space="preserve">, ОГРН </w:t>
            </w:r>
            <w:r w:rsidR="00D57C1D" w:rsidRPr="00D57C1D">
              <w:rPr>
                <w:sz w:val="22"/>
                <w:szCs w:val="22"/>
                <w:lang w:val="ru-RU"/>
              </w:rPr>
              <w:t>[</w:t>
            </w:r>
            <w:r w:rsidR="00D57C1D" w:rsidRPr="00D57C1D">
              <w:rPr>
                <w:sz w:val="22"/>
                <w:szCs w:val="22"/>
                <w:highlight w:val="yellow"/>
                <w:lang w:val="ru-RU"/>
              </w:rPr>
              <w:t>ОГРН</w:t>
            </w:r>
            <w:r w:rsidR="00D57C1D" w:rsidRPr="00D57C1D">
              <w:rPr>
                <w:sz w:val="22"/>
                <w:szCs w:val="22"/>
                <w:lang w:val="ru-RU"/>
              </w:rPr>
              <w:t>]</w:t>
            </w:r>
            <w:r w:rsidRPr="00002DF1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(«</w:t>
            </w:r>
            <w:r>
              <w:rPr>
                <w:b/>
                <w:bCs/>
                <w:sz w:val="22"/>
                <w:szCs w:val="22"/>
                <w:lang w:val="ru-RU"/>
              </w:rPr>
              <w:t>Общество</w:t>
            </w:r>
            <w:r>
              <w:rPr>
                <w:sz w:val="22"/>
                <w:szCs w:val="22"/>
                <w:lang w:val="ru-RU"/>
              </w:rPr>
              <w:t>»)</w:t>
            </w:r>
            <w:r w:rsidRPr="004F42B6">
              <w:rPr>
                <w:sz w:val="22"/>
                <w:szCs w:val="22"/>
                <w:lang w:val="ru-RU"/>
              </w:rPr>
              <w:t>;</w:t>
            </w:r>
          </w:p>
          <w:p w14:paraId="290E1812" w14:textId="23C10EFB" w:rsidR="00002DF1" w:rsidRPr="004F42B6" w:rsidRDefault="007866AF" w:rsidP="007866AF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sz w:val="22"/>
                <w:szCs w:val="22"/>
                <w:lang w:val="ru-RU"/>
              </w:rPr>
              <w:t>далее совместно именуемые «</w:t>
            </w:r>
            <w:r w:rsidR="004F42B6">
              <w:rPr>
                <w:b/>
                <w:bCs/>
                <w:sz w:val="22"/>
                <w:szCs w:val="22"/>
                <w:lang w:val="ru-RU"/>
              </w:rPr>
              <w:t>Стороны</w:t>
            </w:r>
            <w:r w:rsidRPr="004F42B6">
              <w:rPr>
                <w:sz w:val="22"/>
                <w:szCs w:val="22"/>
                <w:lang w:val="ru-RU"/>
              </w:rPr>
              <w:t>», а по отдельности – «</w:t>
            </w:r>
            <w:r w:rsidR="004F42B6">
              <w:rPr>
                <w:b/>
                <w:bCs/>
                <w:sz w:val="22"/>
                <w:szCs w:val="22"/>
                <w:lang w:val="ru-RU"/>
              </w:rPr>
              <w:t>Сторона</w:t>
            </w:r>
            <w:r w:rsidRPr="004F42B6">
              <w:rPr>
                <w:sz w:val="22"/>
                <w:szCs w:val="22"/>
                <w:lang w:val="ru-RU"/>
              </w:rPr>
              <w:t>».</w:t>
            </w:r>
          </w:p>
        </w:tc>
      </w:tr>
      <w:tr w:rsidR="000510E4" w:rsidRPr="009C1EF8" w14:paraId="69635A00" w14:textId="77777777" w:rsidTr="00474E92">
        <w:tc>
          <w:tcPr>
            <w:tcW w:w="2831" w:type="dxa"/>
          </w:tcPr>
          <w:p w14:paraId="741E975F" w14:textId="704CF7CF" w:rsidR="000510E4" w:rsidRPr="004F42B6" w:rsidRDefault="000510E4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1" w:name="_Ref39487288"/>
            <w:r w:rsidRPr="004F42B6">
              <w:rPr>
                <w:b/>
                <w:sz w:val="22"/>
                <w:szCs w:val="22"/>
                <w:lang w:val="ru-RU"/>
              </w:rPr>
              <w:t>Проект</w:t>
            </w:r>
            <w:bookmarkEnd w:id="1"/>
          </w:p>
        </w:tc>
        <w:tc>
          <w:tcPr>
            <w:tcW w:w="6198" w:type="dxa"/>
          </w:tcPr>
          <w:p w14:paraId="54A21743" w14:textId="7BE497F6" w:rsidR="000510E4" w:rsidRPr="004F42B6" w:rsidRDefault="000510E4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Общество осуществляет деятельность по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указать деятельность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 w:rsidR="00190BCF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(«</w:t>
            </w:r>
            <w:r w:rsidRPr="00F305B7">
              <w:rPr>
                <w:b/>
                <w:bCs/>
                <w:sz w:val="22"/>
                <w:szCs w:val="22"/>
                <w:lang w:val="ru-RU"/>
              </w:rPr>
              <w:t>Проект</w:t>
            </w:r>
            <w:r>
              <w:rPr>
                <w:sz w:val="22"/>
                <w:szCs w:val="22"/>
                <w:lang w:val="ru-RU"/>
              </w:rPr>
              <w:t xml:space="preserve">»). </w:t>
            </w:r>
          </w:p>
        </w:tc>
      </w:tr>
      <w:tr w:rsidR="00002DF1" w:rsidRPr="009C1EF8" w14:paraId="2731AC74" w14:textId="77777777" w:rsidTr="00474E92">
        <w:tc>
          <w:tcPr>
            <w:tcW w:w="2831" w:type="dxa"/>
          </w:tcPr>
          <w:p w14:paraId="4044AD46" w14:textId="61DD30A0" w:rsidR="00002DF1" w:rsidRPr="004F42B6" w:rsidRDefault="00002DF1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Раунд финансирования</w:t>
            </w:r>
          </w:p>
        </w:tc>
        <w:tc>
          <w:tcPr>
            <w:tcW w:w="6198" w:type="dxa"/>
          </w:tcPr>
          <w:p w14:paraId="384C789F" w14:textId="0B66DA9D" w:rsidR="00AC5814" w:rsidRDefault="00002DF1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Для целей финансирования своей деятельност</w:t>
            </w:r>
            <w:r w:rsidR="00D86CD1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  <w:lang w:val="ru-RU"/>
              </w:rPr>
              <w:t xml:space="preserve"> Общество привлекает раунд финансирования на условиях </w:t>
            </w:r>
            <w:r w:rsidR="00EF2DF0">
              <w:rPr>
                <w:sz w:val="22"/>
                <w:szCs w:val="22"/>
                <w:lang w:val="ru-RU"/>
              </w:rPr>
              <w:t xml:space="preserve">договора </w:t>
            </w:r>
            <w:r>
              <w:rPr>
                <w:sz w:val="22"/>
                <w:szCs w:val="22"/>
                <w:lang w:val="ru-RU"/>
              </w:rPr>
              <w:t>конвертируемого займа</w:t>
            </w:r>
            <w:r w:rsidR="009C1EF8">
              <w:rPr>
                <w:sz w:val="22"/>
                <w:szCs w:val="22"/>
                <w:lang w:val="ru-RU"/>
              </w:rPr>
              <w:t xml:space="preserve"> по модели </w:t>
            </w:r>
            <w:r w:rsidR="009C1EF8">
              <w:rPr>
                <w:sz w:val="22"/>
                <w:szCs w:val="22"/>
              </w:rPr>
              <w:t>SAFE</w:t>
            </w:r>
            <w:r w:rsidR="00CE2BCE">
              <w:rPr>
                <w:sz w:val="22"/>
                <w:szCs w:val="22"/>
                <w:lang w:val="ru-RU"/>
              </w:rPr>
              <w:t xml:space="preserve"> на общую сумму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D86CD1" w:rsidRPr="00B01B55">
              <w:rPr>
                <w:sz w:val="22"/>
                <w:szCs w:val="22"/>
                <w:highlight w:val="yellow"/>
                <w:lang w:val="ru-RU"/>
              </w:rPr>
              <w:t>150 000 000 (сто пятьдесят миллионов)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 w:rsidR="00CE2BCE">
              <w:rPr>
                <w:sz w:val="22"/>
                <w:szCs w:val="22"/>
                <w:lang w:val="ru-RU"/>
              </w:rPr>
              <w:t xml:space="preserve"> рублей.</w:t>
            </w:r>
          </w:p>
          <w:p w14:paraId="25B83764" w14:textId="70B0BCC7" w:rsidR="00002DF1" w:rsidRPr="00AC5814" w:rsidRDefault="00456A94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До или непосредственно до </w:t>
            </w:r>
            <w:r w:rsidR="00AC5814">
              <w:rPr>
                <w:sz w:val="22"/>
                <w:szCs w:val="22"/>
                <w:lang w:val="ru-RU"/>
              </w:rPr>
              <w:t>заключени</w:t>
            </w:r>
            <w:r>
              <w:rPr>
                <w:sz w:val="22"/>
                <w:szCs w:val="22"/>
                <w:lang w:val="ru-RU"/>
              </w:rPr>
              <w:t>я</w:t>
            </w:r>
            <w:r w:rsidR="00AC5814">
              <w:rPr>
                <w:sz w:val="22"/>
                <w:szCs w:val="22"/>
                <w:lang w:val="ru-RU"/>
              </w:rPr>
              <w:t xml:space="preserve"> договор</w:t>
            </w:r>
            <w:r>
              <w:rPr>
                <w:sz w:val="22"/>
                <w:szCs w:val="22"/>
                <w:lang w:val="ru-RU"/>
              </w:rPr>
              <w:t>а</w:t>
            </w:r>
            <w:r w:rsidR="00AC5814">
              <w:rPr>
                <w:sz w:val="22"/>
                <w:szCs w:val="22"/>
                <w:lang w:val="ru-RU"/>
              </w:rPr>
              <w:t xml:space="preserve"> конвертируемого</w:t>
            </w:r>
            <w:r w:rsidR="00AC5814" w:rsidRPr="00AC5814">
              <w:rPr>
                <w:sz w:val="22"/>
                <w:szCs w:val="22"/>
                <w:lang w:val="ru-RU"/>
              </w:rPr>
              <w:t xml:space="preserve"> </w:t>
            </w:r>
            <w:r w:rsidR="00AC5814">
              <w:rPr>
                <w:sz w:val="22"/>
                <w:szCs w:val="22"/>
                <w:lang w:val="ru-RU"/>
              </w:rPr>
              <w:t>займа</w:t>
            </w:r>
            <w:r w:rsidR="009C1EF8">
              <w:rPr>
                <w:sz w:val="22"/>
                <w:szCs w:val="22"/>
                <w:lang w:val="ru-RU"/>
              </w:rPr>
              <w:t xml:space="preserve"> по модели </w:t>
            </w:r>
            <w:r w:rsidR="009C1EF8">
              <w:rPr>
                <w:sz w:val="22"/>
                <w:szCs w:val="22"/>
              </w:rPr>
              <w:t>SAFE</w:t>
            </w:r>
            <w:r w:rsidR="00AC581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все</w:t>
            </w:r>
            <w:r w:rsidR="00AC5814">
              <w:rPr>
                <w:sz w:val="22"/>
                <w:szCs w:val="22"/>
                <w:lang w:val="ru-RU"/>
              </w:rPr>
              <w:t xml:space="preserve"> участники</w:t>
            </w:r>
            <w:r>
              <w:rPr>
                <w:sz w:val="22"/>
                <w:szCs w:val="22"/>
                <w:lang w:val="ru-RU"/>
              </w:rPr>
              <w:t xml:space="preserve"> Общества</w:t>
            </w:r>
            <w:r w:rsidR="00AC581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дадут свое предварительное согласие на заключение такого договора, как того требует п. </w:t>
            </w:r>
            <w:proofErr w:type="gramStart"/>
            <w:r>
              <w:rPr>
                <w:sz w:val="22"/>
                <w:szCs w:val="22"/>
                <w:lang w:val="ru-RU"/>
              </w:rPr>
              <w:t>9-10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ст. 19.1 ФЗ «Об обществах с ограниченной ответственностью», что будет подтверждено путем нотариального удостоверения. </w:t>
            </w:r>
          </w:p>
        </w:tc>
      </w:tr>
      <w:tr w:rsidR="007866AF" w:rsidRPr="009C1EF8" w14:paraId="1B3F0FD4" w14:textId="77777777" w:rsidTr="00474E92">
        <w:tc>
          <w:tcPr>
            <w:tcW w:w="2831" w:type="dxa"/>
          </w:tcPr>
          <w:p w14:paraId="6A12B0C2" w14:textId="2B26A4A0" w:rsidR="007866AF" w:rsidRPr="004F42B6" w:rsidRDefault="007866AF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 w:rsidRPr="004F42B6">
              <w:rPr>
                <w:b/>
                <w:sz w:val="22"/>
                <w:szCs w:val="22"/>
                <w:lang w:val="ru-RU"/>
              </w:rPr>
              <w:t>Инвестор</w:t>
            </w:r>
          </w:p>
        </w:tc>
        <w:tc>
          <w:tcPr>
            <w:tcW w:w="6198" w:type="dxa"/>
          </w:tcPr>
          <w:p w14:paraId="6A13F8DC" w14:textId="312B94B4" w:rsidR="007866AF" w:rsidRPr="004F42B6" w:rsidRDefault="002C1B76" w:rsidP="00ED37AF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Инвестор</w:t>
            </w:r>
            <w:r w:rsidR="00CE2BCE">
              <w:rPr>
                <w:sz w:val="22"/>
                <w:szCs w:val="22"/>
                <w:lang w:val="ru-RU"/>
              </w:rPr>
              <w:t xml:space="preserve"> желает поучаствовать в раунде финансирования и предоставить Обществу </w:t>
            </w:r>
            <w:r w:rsidR="009C1EF8">
              <w:rPr>
                <w:sz w:val="22"/>
                <w:szCs w:val="22"/>
                <w:lang w:val="ru-RU"/>
              </w:rPr>
              <w:t>инвестиции</w:t>
            </w:r>
            <w:r w:rsidR="00CE2BCE">
              <w:rPr>
                <w:sz w:val="22"/>
                <w:szCs w:val="22"/>
                <w:lang w:val="ru-RU"/>
              </w:rPr>
              <w:t xml:space="preserve"> на условиях, предусмотренных ниже. </w:t>
            </w:r>
          </w:p>
        </w:tc>
      </w:tr>
      <w:tr w:rsidR="00711CA1" w:rsidRPr="009C1EF8" w14:paraId="1BCAFC50" w14:textId="77777777" w:rsidTr="00474E92">
        <w:tc>
          <w:tcPr>
            <w:tcW w:w="2831" w:type="dxa"/>
          </w:tcPr>
          <w:p w14:paraId="44C11D30" w14:textId="2536BD00" w:rsidR="00711CA1" w:rsidRPr="004F42B6" w:rsidRDefault="00CE2BCE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Условия конвертируемого займа</w:t>
            </w:r>
          </w:p>
        </w:tc>
        <w:tc>
          <w:tcPr>
            <w:tcW w:w="6198" w:type="dxa"/>
          </w:tcPr>
          <w:p w14:paraId="7A2CD3CF" w14:textId="7118E6BA" w:rsidR="00CE2BCE" w:rsidRDefault="00CE2BCE" w:rsidP="00D55165">
            <w:pPr>
              <w:pStyle w:val="a0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 w:rsidRPr="00CE2BCE">
              <w:rPr>
                <w:sz w:val="22"/>
                <w:szCs w:val="22"/>
                <w:lang w:val="ru-RU"/>
              </w:rPr>
              <w:t xml:space="preserve">Инвестор </w:t>
            </w:r>
            <w:r>
              <w:rPr>
                <w:sz w:val="22"/>
                <w:szCs w:val="22"/>
                <w:lang w:val="ru-RU"/>
              </w:rPr>
              <w:t>предостав</w:t>
            </w:r>
            <w:r w:rsidR="00456A94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  <w:lang w:val="ru-RU"/>
              </w:rPr>
              <w:t>т Обществу конвертируемый заем на следующих условиях:</w:t>
            </w:r>
          </w:p>
          <w:p w14:paraId="5113318F" w14:textId="4249269D" w:rsidR="00CE2BCE" w:rsidRPr="0079563B" w:rsidRDefault="00CE2BCE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Проценты –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8F23B8">
              <w:rPr>
                <w:sz w:val="22"/>
                <w:szCs w:val="22"/>
                <w:highlight w:val="yellow"/>
                <w:lang w:val="ru-RU"/>
              </w:rPr>
              <w:t>10</w:t>
            </w:r>
            <w:r w:rsidR="0079563B" w:rsidRPr="00B01B55">
              <w:rPr>
                <w:sz w:val="22"/>
                <w:szCs w:val="22"/>
                <w:highlight w:val="yellow"/>
                <w:lang w:val="ru-RU"/>
              </w:rPr>
              <w:t>% (</w:t>
            </w:r>
            <w:r w:rsidR="008F23B8">
              <w:rPr>
                <w:sz w:val="22"/>
                <w:szCs w:val="22"/>
                <w:highlight w:val="yellow"/>
                <w:lang w:val="ru-RU"/>
              </w:rPr>
              <w:t>десять</w:t>
            </w:r>
            <w:r w:rsidR="00B01B55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79563B" w:rsidRPr="00B01B55">
              <w:rPr>
                <w:sz w:val="22"/>
                <w:szCs w:val="22"/>
                <w:highlight w:val="yellow"/>
                <w:lang w:val="ru-RU"/>
              </w:rPr>
              <w:t>процентов)</w:t>
            </w:r>
            <w:r w:rsidR="008F23B8" w:rsidRPr="00D55165">
              <w:rPr>
                <w:sz w:val="22"/>
                <w:szCs w:val="22"/>
              </w:rPr>
              <w:t>]</w:t>
            </w:r>
            <w:r w:rsidR="0079563B" w:rsidRPr="00D55165">
              <w:rPr>
                <w:sz w:val="22"/>
                <w:szCs w:val="22"/>
                <w:lang w:val="ru-RU"/>
              </w:rPr>
              <w:t xml:space="preserve"> </w:t>
            </w:r>
            <w:r w:rsidR="005F40A0" w:rsidRPr="00D55165">
              <w:rPr>
                <w:sz w:val="22"/>
                <w:szCs w:val="22"/>
                <w:lang w:val="ru-RU"/>
              </w:rPr>
              <w:t>годовых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1D902764" w14:textId="0B5B2E34" w:rsidR="00D86CD1" w:rsidRDefault="00D86CD1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Срок займа –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до 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01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января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202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5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год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а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(«</w:t>
            </w:r>
            <w:r w:rsidRPr="00CE2BCE">
              <w:rPr>
                <w:b/>
                <w:bCs/>
                <w:sz w:val="22"/>
                <w:szCs w:val="22"/>
                <w:lang w:val="ru-RU"/>
              </w:rPr>
              <w:t xml:space="preserve">Дата </w:t>
            </w:r>
            <w:r>
              <w:rPr>
                <w:b/>
                <w:bCs/>
                <w:sz w:val="22"/>
                <w:szCs w:val="22"/>
                <w:lang w:val="ru-RU"/>
              </w:rPr>
              <w:t>возврата</w:t>
            </w:r>
            <w:r>
              <w:rPr>
                <w:sz w:val="22"/>
                <w:szCs w:val="22"/>
                <w:lang w:val="ru-RU"/>
              </w:rPr>
              <w:t>»)</w:t>
            </w:r>
            <w:r w:rsidR="008F23B8">
              <w:rPr>
                <w:sz w:val="22"/>
                <w:szCs w:val="22"/>
                <w:lang w:val="ru-RU"/>
              </w:rPr>
              <w:t>;</w:t>
            </w:r>
          </w:p>
          <w:p w14:paraId="1403743A" w14:textId="1DDD6E29" w:rsidR="004A4BDD" w:rsidRDefault="00D86CD1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Сумма займа</w:t>
            </w:r>
            <w:r w:rsidR="008F23B8">
              <w:rPr>
                <w:sz w:val="22"/>
                <w:szCs w:val="22"/>
                <w:lang w:val="ru-RU"/>
              </w:rPr>
              <w:t xml:space="preserve"> – </w:t>
            </w:r>
            <w:r w:rsidR="00B01B55" w:rsidRPr="00DD35D3">
              <w:rPr>
                <w:sz w:val="22"/>
                <w:szCs w:val="22"/>
                <w:lang w:val="ru-RU"/>
              </w:rPr>
              <w:t>[</w:t>
            </w:r>
            <w:r w:rsidR="008F23B8" w:rsidRPr="00D55165">
              <w:rPr>
                <w:sz w:val="22"/>
                <w:szCs w:val="22"/>
                <w:highlight w:val="yellow"/>
                <w:lang w:val="ru-RU"/>
              </w:rPr>
              <w:t>150 </w:t>
            </w:r>
            <w:r w:rsidRPr="00D55165">
              <w:rPr>
                <w:sz w:val="22"/>
                <w:szCs w:val="22"/>
                <w:highlight w:val="yellow"/>
                <w:lang w:val="ru-RU"/>
              </w:rPr>
              <w:t>000 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000</w:t>
            </w:r>
            <w:r w:rsidR="00B01B55" w:rsidRPr="00DD35D3">
              <w:rPr>
                <w:sz w:val="22"/>
                <w:szCs w:val="22"/>
                <w:lang w:val="ru-RU"/>
              </w:rPr>
              <w:t>]</w:t>
            </w:r>
            <w:r w:rsidRPr="004A4BDD">
              <w:rPr>
                <w:sz w:val="22"/>
                <w:szCs w:val="22"/>
                <w:lang w:val="ru-RU"/>
              </w:rPr>
              <w:t xml:space="preserve"> рублей</w:t>
            </w:r>
            <w:r w:rsidR="00077B35">
              <w:rPr>
                <w:sz w:val="22"/>
                <w:szCs w:val="22"/>
                <w:lang w:val="ru-RU"/>
              </w:rPr>
              <w:t xml:space="preserve"> («</w:t>
            </w:r>
            <w:r w:rsidR="00077B35" w:rsidRPr="00D55165">
              <w:rPr>
                <w:b/>
                <w:bCs/>
                <w:sz w:val="22"/>
                <w:szCs w:val="22"/>
                <w:lang w:val="ru-RU"/>
              </w:rPr>
              <w:t>Сумма займа</w:t>
            </w:r>
            <w:r w:rsidR="00077B35">
              <w:rPr>
                <w:sz w:val="22"/>
                <w:szCs w:val="22"/>
                <w:lang w:val="ru-RU"/>
              </w:rPr>
              <w:t>»)</w:t>
            </w:r>
            <w:r w:rsidR="00456A94">
              <w:rPr>
                <w:sz w:val="22"/>
                <w:szCs w:val="22"/>
                <w:lang w:val="ru-RU"/>
              </w:rPr>
              <w:t>;</w:t>
            </w:r>
          </w:p>
          <w:p w14:paraId="2117943D" w14:textId="52D7CD78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Потолок оценки Общества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1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 рублей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DCAEDF4" w14:textId="4503A467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Дисконт к оценке Общества для целей принятия Инвестора в состав участников Общества на льготных условиях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20%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7C6E4C0" w14:textId="5C311034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случае одновременного применения потолка оценки и дисконта Инвестор должен приобрести долю большего размера</w:t>
            </w:r>
            <w:r w:rsidR="001E232F">
              <w:rPr>
                <w:sz w:val="22"/>
                <w:szCs w:val="22"/>
                <w:lang w:val="ru-RU"/>
              </w:rPr>
              <w:t>;</w:t>
            </w:r>
          </w:p>
          <w:p w14:paraId="16614D13" w14:textId="4DE4D1D0" w:rsidR="001E232F" w:rsidRPr="006C377E" w:rsidRDefault="00456A94" w:rsidP="006C377E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Максимальный размер доли, которую может получить Инвестор в уставном капитале Общества,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30%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 w:rsidR="006C377E">
              <w:rPr>
                <w:sz w:val="22"/>
                <w:szCs w:val="22"/>
                <w:lang w:val="ru-RU"/>
              </w:rPr>
              <w:t>.</w:t>
            </w:r>
          </w:p>
          <w:p w14:paraId="3F8992A1" w14:textId="2DD69C28" w:rsidR="00711CA1" w:rsidRDefault="00CE2BCE" w:rsidP="00D55165">
            <w:pPr>
              <w:pStyle w:val="a0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Сумма займа и начисленные к Дате возврата проценты в дальнейшем </w:t>
            </w:r>
            <w:r w:rsidR="009134F7">
              <w:rPr>
                <w:sz w:val="22"/>
                <w:szCs w:val="22"/>
                <w:lang w:val="ru-RU"/>
              </w:rPr>
              <w:t xml:space="preserve">совместно </w:t>
            </w:r>
            <w:r>
              <w:rPr>
                <w:sz w:val="22"/>
                <w:szCs w:val="22"/>
                <w:lang w:val="ru-RU"/>
              </w:rPr>
              <w:t>именуются «</w:t>
            </w:r>
            <w:r w:rsidRPr="00CE2BCE">
              <w:rPr>
                <w:b/>
                <w:bCs/>
                <w:sz w:val="22"/>
                <w:szCs w:val="22"/>
                <w:lang w:val="ru-RU"/>
              </w:rPr>
              <w:t>Задолженность</w:t>
            </w:r>
            <w:r>
              <w:rPr>
                <w:sz w:val="22"/>
                <w:szCs w:val="22"/>
                <w:lang w:val="ru-RU"/>
              </w:rPr>
              <w:t>».</w:t>
            </w:r>
            <w:r w:rsidR="00077B35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866AF" w:rsidRPr="009C1EF8" w14:paraId="3C23E10C" w14:textId="77777777" w:rsidTr="00474E92">
        <w:tc>
          <w:tcPr>
            <w:tcW w:w="2831" w:type="dxa"/>
          </w:tcPr>
          <w:p w14:paraId="25566609" w14:textId="053C7FE9" w:rsidR="007866AF" w:rsidRPr="004F42B6" w:rsidRDefault="002A281B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2" w:name="_Ref40300993"/>
            <w:r>
              <w:rPr>
                <w:b/>
                <w:sz w:val="22"/>
                <w:szCs w:val="22"/>
                <w:lang w:val="ru-RU"/>
              </w:rPr>
              <w:lastRenderedPageBreak/>
              <w:t>Альтернативное исполнение</w:t>
            </w:r>
            <w:bookmarkEnd w:id="2"/>
          </w:p>
        </w:tc>
        <w:tc>
          <w:tcPr>
            <w:tcW w:w="6198" w:type="dxa"/>
          </w:tcPr>
          <w:p w14:paraId="7C56CFAC" w14:textId="47FDB907" w:rsidR="00C56E7C" w:rsidRDefault="009C1EF8" w:rsidP="009B1D3B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Стороны обязаны</w:t>
            </w:r>
            <w:r w:rsidR="00C56E7C">
              <w:rPr>
                <w:sz w:val="22"/>
                <w:szCs w:val="22"/>
                <w:lang w:val="ru-RU"/>
              </w:rPr>
              <w:t>:</w:t>
            </w:r>
          </w:p>
          <w:p w14:paraId="7A32127F" w14:textId="4C00F188" w:rsidR="00C56E7C" w:rsidRDefault="00C56E7C" w:rsidP="00C56E7C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Конвертировать </w:t>
            </w:r>
            <w:r w:rsidR="001E232F">
              <w:rPr>
                <w:sz w:val="22"/>
                <w:szCs w:val="22"/>
                <w:lang w:val="ru-RU"/>
              </w:rPr>
              <w:t>Задолженность</w:t>
            </w:r>
            <w:r w:rsidR="00077B3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в долю в уставном капитале Общества</w:t>
            </w:r>
            <w:r w:rsidR="001E232F">
              <w:rPr>
                <w:sz w:val="22"/>
                <w:szCs w:val="22"/>
                <w:lang w:val="ru-RU"/>
              </w:rPr>
              <w:t xml:space="preserve"> в случае наступления в течение срока займа нового раунда финансирования или события ликвидности в виде реорганизации, ликвидации Общества, отчуждения 50% и более долей в его уставном капитале третьим лицам, отчуждения ключевых активов Общества; или</w:t>
            </w:r>
          </w:p>
          <w:p w14:paraId="7E952E73" w14:textId="027CA8BA" w:rsidR="00077B35" w:rsidRPr="009C1EF8" w:rsidRDefault="001E232F" w:rsidP="009B1D3B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Если раунд финансирования или событие ликвидности не наступили в течение срока займа, </w:t>
            </w:r>
            <w:r w:rsidR="009C1EF8">
              <w:rPr>
                <w:sz w:val="22"/>
                <w:szCs w:val="22"/>
                <w:lang w:val="ru-RU"/>
              </w:rPr>
              <w:t xml:space="preserve">Общество вправе выбрать, </w:t>
            </w:r>
            <w:r>
              <w:rPr>
                <w:sz w:val="22"/>
                <w:szCs w:val="22"/>
                <w:lang w:val="ru-RU"/>
              </w:rPr>
              <w:t>конвертировать Задолженность в долю в уставном капитале Общества по заранее согласованной формуле (например, с использованием выручки Общества за определенный период, предшествующий конвертации)</w:t>
            </w:r>
            <w:r w:rsidR="009C1EF8">
              <w:rPr>
                <w:sz w:val="22"/>
                <w:szCs w:val="22"/>
                <w:lang w:val="ru-RU"/>
              </w:rPr>
              <w:t xml:space="preserve"> или вернуть Инвестору Задолженность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471A6E" w:rsidRPr="009C1EF8" w14:paraId="4F4F4701" w14:textId="77777777" w:rsidTr="00474E92">
        <w:tc>
          <w:tcPr>
            <w:tcW w:w="2831" w:type="dxa"/>
          </w:tcPr>
          <w:p w14:paraId="6B7942AB" w14:textId="610CE8CC" w:rsidR="00471A6E" w:rsidRPr="004F42B6" w:rsidRDefault="00C56E7C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3" w:name="_Ref39487342"/>
            <w:r>
              <w:rPr>
                <w:b/>
                <w:sz w:val="22"/>
                <w:szCs w:val="22"/>
                <w:lang w:val="ru-RU"/>
              </w:rPr>
              <w:t>Порядок</w:t>
            </w:r>
            <w:r w:rsidR="004819CD">
              <w:rPr>
                <w:b/>
                <w:sz w:val="22"/>
                <w:szCs w:val="22"/>
                <w:lang w:val="ru-RU"/>
              </w:rPr>
              <w:t xml:space="preserve"> конвертации</w:t>
            </w:r>
            <w:bookmarkEnd w:id="3"/>
          </w:p>
        </w:tc>
        <w:tc>
          <w:tcPr>
            <w:tcW w:w="6198" w:type="dxa"/>
          </w:tcPr>
          <w:p w14:paraId="5162B238" w14:textId="2141FDB7" w:rsidR="00471A6E" w:rsidRDefault="00177A11" w:rsidP="00471A6E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Конвертация </w:t>
            </w:r>
            <w:r w:rsidR="00077B35">
              <w:rPr>
                <w:sz w:val="22"/>
                <w:szCs w:val="22"/>
                <w:lang w:val="ru-RU"/>
              </w:rPr>
              <w:t xml:space="preserve">Суммы займа </w:t>
            </w:r>
            <w:r>
              <w:rPr>
                <w:sz w:val="22"/>
                <w:szCs w:val="22"/>
                <w:lang w:val="ru-RU"/>
              </w:rPr>
              <w:t>в уставный капитал Общества будет осуществляться следующим образом:</w:t>
            </w:r>
          </w:p>
          <w:p w14:paraId="65E771BA" w14:textId="5355A5B5" w:rsidR="001E232F" w:rsidRDefault="001E232F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Общество уведомит Инвестора о планируемом наступлении раунда финансирования</w:t>
            </w:r>
            <w:r w:rsidR="00474E92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474E92">
              <w:rPr>
                <w:sz w:val="22"/>
                <w:szCs w:val="22"/>
                <w:lang w:val="ru-RU"/>
              </w:rPr>
              <w:t xml:space="preserve">события ликвидности или истечении срока займа, указав предынвестиционную оценку Общества (при необходимости), выручку Общества (при необходимости), рассчитает размер доли, которую вправе получить Инвестор, и предоставит подписанные Обществом и всеми его участниками экземпляры корпоративных договоров в отношении Общества, как предусмотрено в статье </w:t>
            </w:r>
            <w:r w:rsidR="00474E92">
              <w:rPr>
                <w:sz w:val="22"/>
                <w:szCs w:val="22"/>
                <w:lang w:val="ru-RU"/>
              </w:rPr>
              <w:fldChar w:fldCharType="begin"/>
            </w:r>
            <w:r w:rsidR="00474E92">
              <w:rPr>
                <w:sz w:val="22"/>
                <w:szCs w:val="22"/>
                <w:lang w:val="ru-RU"/>
              </w:rPr>
              <w:instrText xml:space="preserve"> REF _Ref75878242 \r \h </w:instrText>
            </w:r>
            <w:r w:rsidR="00474E92">
              <w:rPr>
                <w:sz w:val="22"/>
                <w:szCs w:val="22"/>
                <w:lang w:val="ru-RU"/>
              </w:rPr>
            </w:r>
            <w:r w:rsidR="00474E92">
              <w:rPr>
                <w:sz w:val="22"/>
                <w:szCs w:val="22"/>
                <w:lang w:val="ru-RU"/>
              </w:rPr>
              <w:fldChar w:fldCharType="separate"/>
            </w:r>
            <w:r w:rsidR="00474E92">
              <w:rPr>
                <w:sz w:val="22"/>
                <w:szCs w:val="22"/>
                <w:lang w:val="ru-RU"/>
              </w:rPr>
              <w:t>8</w:t>
            </w:r>
            <w:r w:rsidR="00474E92">
              <w:rPr>
                <w:sz w:val="22"/>
                <w:szCs w:val="22"/>
                <w:lang w:val="ru-RU"/>
              </w:rPr>
              <w:fldChar w:fldCharType="end"/>
            </w:r>
            <w:r w:rsidR="00474E92">
              <w:rPr>
                <w:sz w:val="22"/>
                <w:szCs w:val="22"/>
                <w:lang w:val="ru-RU"/>
              </w:rPr>
              <w:t>;</w:t>
            </w:r>
          </w:p>
          <w:p w14:paraId="2FE91B7E" w14:textId="0BAFC5B6" w:rsidR="009D1AE2" w:rsidRDefault="00077B35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Инвестор </w:t>
            </w:r>
            <w:r w:rsidR="00474E92">
              <w:rPr>
                <w:sz w:val="22"/>
                <w:szCs w:val="22"/>
                <w:lang w:val="ru-RU"/>
              </w:rPr>
              <w:t xml:space="preserve">со своей стороны подпишет все экземпляры корпоративных договоров и </w:t>
            </w:r>
            <w:r w:rsidR="006C377E">
              <w:rPr>
                <w:sz w:val="22"/>
                <w:szCs w:val="22"/>
                <w:lang w:val="ru-RU"/>
              </w:rPr>
              <w:t xml:space="preserve">в течение определенного периода (например, 10 рабочих дней с даты получения уведомления от Общества) </w:t>
            </w:r>
            <w:r w:rsidR="009D1AE2">
              <w:rPr>
                <w:sz w:val="22"/>
                <w:szCs w:val="22"/>
                <w:lang w:val="ru-RU"/>
              </w:rPr>
              <w:t xml:space="preserve">обратится к </w:t>
            </w:r>
            <w:r w:rsidR="00474E92">
              <w:rPr>
                <w:sz w:val="22"/>
                <w:szCs w:val="22"/>
                <w:lang w:val="ru-RU"/>
              </w:rPr>
              <w:t>нотариусу с требованием увеличить уставный капитал Общества за счет его вклада, в котором продублирует сведения, указанные Обществом в уведомлении;</w:t>
            </w:r>
          </w:p>
          <w:p w14:paraId="564C7C74" w14:textId="2DD277C9" w:rsidR="002E53AB" w:rsidRPr="00177A11" w:rsidRDefault="002E53AB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Процесс конвертации должен быть завершен не позднее </w:t>
            </w:r>
            <w:r w:rsidR="00F31E32" w:rsidRPr="00F31E32">
              <w:rPr>
                <w:sz w:val="22"/>
                <w:szCs w:val="22"/>
                <w:lang w:val="ru-RU"/>
              </w:rPr>
              <w:t>[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0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1 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марта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 202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5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 года</w:t>
            </w:r>
            <w:r w:rsidR="00F31E32" w:rsidRPr="00F31E32">
              <w:rPr>
                <w:sz w:val="22"/>
                <w:szCs w:val="22"/>
                <w:lang w:val="ru-RU"/>
              </w:rPr>
              <w:t>]</w:t>
            </w:r>
            <w:r w:rsidR="00474E92">
              <w:rPr>
                <w:sz w:val="22"/>
                <w:szCs w:val="22"/>
                <w:lang w:val="ru-RU"/>
              </w:rPr>
              <w:t xml:space="preserve">, а если этого не будет сделано по </w:t>
            </w:r>
            <w:r w:rsidR="00474E92">
              <w:rPr>
                <w:sz w:val="22"/>
                <w:szCs w:val="22"/>
                <w:lang w:val="ru-RU"/>
              </w:rPr>
              <w:lastRenderedPageBreak/>
              <w:t xml:space="preserve">обстоятельствам, не зависящим от Инвестора, и независимо от вины Общества, Инвестор вправе требовать возврата суммы займа с начислением процентной ставки в размере </w:t>
            </w:r>
            <w:r w:rsidR="00474E92" w:rsidRPr="00474E92">
              <w:rPr>
                <w:sz w:val="22"/>
                <w:szCs w:val="22"/>
                <w:lang w:val="ru-RU"/>
              </w:rPr>
              <w:t>[</w:t>
            </w:r>
            <w:r w:rsidR="00474E92" w:rsidRPr="00474E92">
              <w:rPr>
                <w:sz w:val="22"/>
                <w:szCs w:val="22"/>
                <w:highlight w:val="yellow"/>
                <w:lang w:val="ru-RU"/>
              </w:rPr>
              <w:t>30%</w:t>
            </w:r>
            <w:r w:rsidR="00474E92" w:rsidRPr="00474E92">
              <w:rPr>
                <w:sz w:val="22"/>
                <w:szCs w:val="22"/>
                <w:lang w:val="ru-RU"/>
              </w:rPr>
              <w:t>]</w:t>
            </w:r>
            <w:r w:rsidR="00474E92">
              <w:rPr>
                <w:sz w:val="22"/>
                <w:szCs w:val="22"/>
                <w:lang w:val="ru-RU"/>
              </w:rPr>
              <w:t xml:space="preserve"> в год или добиваться выделения ему доли в судебном порядке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96525E" w:rsidRPr="009C1EF8" w14:paraId="26F7C28B" w14:textId="77777777" w:rsidTr="00474E92">
        <w:tc>
          <w:tcPr>
            <w:tcW w:w="2831" w:type="dxa"/>
          </w:tcPr>
          <w:p w14:paraId="3CC2B619" w14:textId="0D97859E" w:rsidR="0096525E" w:rsidRDefault="00C07080" w:rsidP="00C07080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4" w:name="_Ref75878242"/>
            <w:r>
              <w:rPr>
                <w:b/>
                <w:sz w:val="22"/>
                <w:szCs w:val="22"/>
                <w:lang w:val="ru-RU"/>
              </w:rPr>
              <w:lastRenderedPageBreak/>
              <w:t>Корпоративный договор</w:t>
            </w:r>
            <w:bookmarkEnd w:id="4"/>
          </w:p>
        </w:tc>
        <w:tc>
          <w:tcPr>
            <w:tcW w:w="6198" w:type="dxa"/>
          </w:tcPr>
          <w:p w14:paraId="69DEFF77" w14:textId="5D7D5A12" w:rsidR="007937E3" w:rsidRDefault="00474E92" w:rsidP="00471A6E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Непосредственно до </w:t>
            </w:r>
            <w:r w:rsidR="00431844">
              <w:rPr>
                <w:sz w:val="22"/>
                <w:szCs w:val="22"/>
                <w:lang w:val="ru-RU"/>
              </w:rPr>
              <w:t>осуществлени</w:t>
            </w:r>
            <w:r>
              <w:rPr>
                <w:sz w:val="22"/>
                <w:szCs w:val="22"/>
                <w:lang w:val="ru-RU"/>
              </w:rPr>
              <w:t>я</w:t>
            </w:r>
            <w:r w:rsidR="00431844">
              <w:rPr>
                <w:sz w:val="22"/>
                <w:szCs w:val="22"/>
                <w:lang w:val="ru-RU"/>
              </w:rPr>
              <w:t xml:space="preserve"> конвертации и вхождени</w:t>
            </w:r>
            <w:r>
              <w:rPr>
                <w:sz w:val="22"/>
                <w:szCs w:val="22"/>
                <w:lang w:val="ru-RU"/>
              </w:rPr>
              <w:t>я</w:t>
            </w:r>
            <w:r w:rsidR="00431844">
              <w:rPr>
                <w:sz w:val="22"/>
                <w:szCs w:val="22"/>
                <w:lang w:val="ru-RU"/>
              </w:rPr>
              <w:t xml:space="preserve"> </w:t>
            </w:r>
            <w:r w:rsidR="00077B35">
              <w:rPr>
                <w:sz w:val="22"/>
                <w:szCs w:val="22"/>
                <w:lang w:val="ru-RU"/>
              </w:rPr>
              <w:t xml:space="preserve">Инвестора </w:t>
            </w:r>
            <w:r w:rsidR="00431844">
              <w:rPr>
                <w:sz w:val="22"/>
                <w:szCs w:val="22"/>
                <w:lang w:val="ru-RU"/>
              </w:rPr>
              <w:t xml:space="preserve">в состав участников Общества все участники Общества, включая </w:t>
            </w:r>
            <w:r w:rsidR="00077B35">
              <w:rPr>
                <w:sz w:val="22"/>
                <w:szCs w:val="22"/>
                <w:lang w:val="ru-RU"/>
              </w:rPr>
              <w:t>Инвестора</w:t>
            </w:r>
            <w:r w:rsidR="00431844">
              <w:rPr>
                <w:sz w:val="22"/>
                <w:szCs w:val="22"/>
                <w:lang w:val="ru-RU"/>
              </w:rPr>
              <w:t xml:space="preserve">, </w:t>
            </w:r>
            <w:r w:rsidR="007937E3" w:rsidRPr="007937E3">
              <w:rPr>
                <w:sz w:val="22"/>
                <w:szCs w:val="22"/>
                <w:lang w:val="ru-RU"/>
              </w:rPr>
              <w:t>заключат корпоративный договор</w:t>
            </w:r>
            <w:r w:rsidR="00431844">
              <w:rPr>
                <w:sz w:val="22"/>
                <w:szCs w:val="22"/>
                <w:lang w:val="ru-RU"/>
              </w:rPr>
              <w:t>, который будет предусматривать</w:t>
            </w:r>
            <w:r w:rsidR="007937E3">
              <w:rPr>
                <w:sz w:val="22"/>
                <w:szCs w:val="22"/>
                <w:lang w:val="ru-RU"/>
              </w:rPr>
              <w:t>:</w:t>
            </w:r>
          </w:p>
          <w:p w14:paraId="6B32EE34" w14:textId="6A492EEF" w:rsidR="00474E92" w:rsidRDefault="00474E92" w:rsidP="00431844">
            <w:pPr>
              <w:pStyle w:val="a0"/>
              <w:numPr>
                <w:ilvl w:val="0"/>
                <w:numId w:val="34"/>
              </w:numPr>
              <w:spacing w:before="120" w:after="120"/>
              <w:ind w:left="588" w:hanging="58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Если в течение срока займа происходит новый раунд финансирования, то Инвестор должен иметь все права и обязанности, предоставляемые участникам такого раунда;</w:t>
            </w:r>
          </w:p>
          <w:p w14:paraId="149A6B62" w14:textId="72CE5E6D" w:rsidR="00474E92" w:rsidRDefault="00474E92" w:rsidP="00431844">
            <w:pPr>
              <w:pStyle w:val="a0"/>
              <w:numPr>
                <w:ilvl w:val="0"/>
                <w:numId w:val="34"/>
              </w:numPr>
              <w:spacing w:before="120" w:after="120"/>
              <w:ind w:left="588" w:hanging="58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Если </w:t>
            </w:r>
            <w:r w:rsidR="006C377E">
              <w:rPr>
                <w:sz w:val="22"/>
                <w:szCs w:val="22"/>
                <w:lang w:val="ru-RU"/>
              </w:rPr>
              <w:t xml:space="preserve">раунда финансирования не происходит, то Инвестор должен иметь права, обычно предоставляемые инвесторам (участие в управлении Обществом, право получать информацию об Обществе, участие в распределении прибыли, право на выход из Общества в той или иной форме, </w:t>
            </w:r>
            <w:r w:rsidR="006C377E">
              <w:rPr>
                <w:sz w:val="22"/>
                <w:szCs w:val="22"/>
              </w:rPr>
              <w:t>tag</w:t>
            </w:r>
            <w:r w:rsidR="006C377E" w:rsidRPr="006C377E">
              <w:rPr>
                <w:sz w:val="22"/>
                <w:szCs w:val="22"/>
                <w:lang w:val="ru-RU"/>
              </w:rPr>
              <w:t>-</w:t>
            </w:r>
            <w:r w:rsidR="006C377E">
              <w:rPr>
                <w:sz w:val="22"/>
                <w:szCs w:val="22"/>
              </w:rPr>
              <w:t>along</w:t>
            </w:r>
            <w:r w:rsidR="006C377E" w:rsidRPr="006C377E">
              <w:rPr>
                <w:sz w:val="22"/>
                <w:szCs w:val="22"/>
                <w:lang w:val="ru-RU"/>
              </w:rPr>
              <w:t xml:space="preserve"> </w:t>
            </w:r>
            <w:r w:rsidR="006C377E">
              <w:rPr>
                <w:sz w:val="22"/>
                <w:szCs w:val="22"/>
              </w:rPr>
              <w:t>right</w:t>
            </w:r>
            <w:r w:rsidR="006C377E">
              <w:rPr>
                <w:sz w:val="22"/>
                <w:szCs w:val="22"/>
                <w:lang w:val="ru-RU"/>
              </w:rPr>
              <w:t xml:space="preserve">, ликвидационные привилегии и </w:t>
            </w:r>
            <w:proofErr w:type="gramStart"/>
            <w:r w:rsidR="006C377E">
              <w:rPr>
                <w:sz w:val="22"/>
                <w:szCs w:val="22"/>
                <w:lang w:val="ru-RU"/>
              </w:rPr>
              <w:t>т.п.</w:t>
            </w:r>
            <w:proofErr w:type="gramEnd"/>
            <w:r w:rsidR="006C377E">
              <w:rPr>
                <w:sz w:val="22"/>
                <w:szCs w:val="22"/>
                <w:lang w:val="ru-RU"/>
              </w:rPr>
              <w:t>);</w:t>
            </w:r>
          </w:p>
          <w:p w14:paraId="14D0BD38" w14:textId="52932CA9" w:rsidR="006C6B77" w:rsidRPr="006C377E" w:rsidRDefault="006C377E" w:rsidP="006C377E">
            <w:pPr>
              <w:pStyle w:val="a0"/>
              <w:numPr>
                <w:ilvl w:val="0"/>
                <w:numId w:val="34"/>
              </w:numPr>
              <w:spacing w:before="120" w:after="120"/>
              <w:ind w:left="588" w:hanging="588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Корпоративный договор может также предусматривать определенные обязанности, которые обычно предусматривают для миноритарных участников (обязанность голосовать определенным образом, </w:t>
            </w:r>
            <w:r>
              <w:rPr>
                <w:sz w:val="22"/>
                <w:szCs w:val="22"/>
              </w:rPr>
              <w:t>drag</w:t>
            </w:r>
            <w:r w:rsidRPr="006C377E">
              <w:rPr>
                <w:sz w:val="22"/>
                <w:szCs w:val="22"/>
                <w:lang w:val="ru-RU"/>
              </w:rPr>
              <w:t>-</w:t>
            </w:r>
            <w:r>
              <w:rPr>
                <w:sz w:val="22"/>
                <w:szCs w:val="22"/>
              </w:rPr>
              <w:t>along</w:t>
            </w:r>
            <w:r w:rsidRPr="006C377E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right</w:t>
            </w:r>
            <w:r>
              <w:rPr>
                <w:sz w:val="22"/>
                <w:szCs w:val="22"/>
                <w:lang w:val="ru-RU"/>
              </w:rPr>
              <w:t xml:space="preserve"> у мажоритариев, отказ от реализации преимущественного права, обязательство не конкурировать с Обществом).</w:t>
            </w:r>
          </w:p>
        </w:tc>
      </w:tr>
      <w:tr w:rsidR="00002DF1" w:rsidRPr="009C1EF8" w14:paraId="119AB3BA" w14:textId="77777777" w:rsidTr="00474E92">
        <w:tc>
          <w:tcPr>
            <w:tcW w:w="2831" w:type="dxa"/>
          </w:tcPr>
          <w:p w14:paraId="42F06C8A" w14:textId="66B610D7" w:rsidR="00002DF1" w:rsidRDefault="00002DF1" w:rsidP="00002DF1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Согласие участников Общества</w:t>
            </w:r>
          </w:p>
        </w:tc>
        <w:tc>
          <w:tcPr>
            <w:tcW w:w="6198" w:type="dxa"/>
          </w:tcPr>
          <w:p w14:paraId="1C80BB35" w14:textId="43FB39A7" w:rsidR="00002DF1" w:rsidRPr="00002DF1" w:rsidRDefault="00002DF1" w:rsidP="007233C7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Генеральный директор Обществ</w:t>
            </w:r>
            <w:r w:rsidR="00F134C4"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 xml:space="preserve"> настоящим подтверждает, что действующие участники Общества поставлены в известность о содержании настоящего Соглашения и дают свое согласие в части положений, которые касаются их прав и обязанностей.</w:t>
            </w:r>
          </w:p>
        </w:tc>
      </w:tr>
      <w:tr w:rsidR="005A0FE2" w:rsidRPr="009C1EF8" w14:paraId="3FF6A8DE" w14:textId="77777777" w:rsidTr="00474E92">
        <w:tc>
          <w:tcPr>
            <w:tcW w:w="2831" w:type="dxa"/>
          </w:tcPr>
          <w:p w14:paraId="2F63DB8A" w14:textId="28694A11" w:rsidR="005A0FE2" w:rsidRPr="004F42B6" w:rsidRDefault="005A0FE2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5" w:name="_Ref37107081"/>
            <w:r w:rsidRPr="004F42B6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Применимое право</w:t>
            </w:r>
            <w:bookmarkEnd w:id="5"/>
          </w:p>
        </w:tc>
        <w:tc>
          <w:tcPr>
            <w:tcW w:w="6198" w:type="dxa"/>
          </w:tcPr>
          <w:p w14:paraId="24E9FF5F" w14:textId="095C85A3" w:rsidR="005A0FE2" w:rsidRPr="004F42B6" w:rsidRDefault="005A0FE2" w:rsidP="005A0FE2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color w:val="000000"/>
                <w:sz w:val="22"/>
                <w:szCs w:val="22"/>
                <w:lang w:val="ru-RU"/>
              </w:rPr>
              <w:t xml:space="preserve">Настоящее Соглашение регулируется правом Российской Федерации. 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 xml:space="preserve">Все споры рассматриваются </w:t>
            </w:r>
            <w:r w:rsidR="00676DB3">
              <w:rPr>
                <w:color w:val="000000"/>
                <w:sz w:val="22"/>
                <w:szCs w:val="22"/>
                <w:lang w:val="ru-RU"/>
              </w:rPr>
              <w:t xml:space="preserve">в арбитражном 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>суде по месту нахождения</w:t>
            </w:r>
            <w:r w:rsidR="00CB5551">
              <w:rPr>
                <w:color w:val="000000"/>
                <w:sz w:val="22"/>
                <w:szCs w:val="22"/>
                <w:lang w:val="ru-RU"/>
              </w:rPr>
              <w:t xml:space="preserve"> Общества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FD04BA" w:rsidRPr="009C1EF8" w14:paraId="459FE5DB" w14:textId="77777777" w:rsidTr="00474E92">
        <w:tc>
          <w:tcPr>
            <w:tcW w:w="2831" w:type="dxa"/>
          </w:tcPr>
          <w:p w14:paraId="2D217570" w14:textId="3DB224C9" w:rsidR="00FD04BA" w:rsidRPr="004F42B6" w:rsidRDefault="00FD04BA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6" w:name="_Ref40288330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Заключение Соглашения</w:t>
            </w:r>
            <w:bookmarkEnd w:id="6"/>
          </w:p>
        </w:tc>
        <w:tc>
          <w:tcPr>
            <w:tcW w:w="6198" w:type="dxa"/>
          </w:tcPr>
          <w:p w14:paraId="77A30FBE" w14:textId="5E77D2E4" w:rsidR="00FD04BA" w:rsidRPr="004F42B6" w:rsidRDefault="00FD04BA" w:rsidP="005A0FE2">
            <w:pPr>
              <w:pStyle w:val="a0"/>
              <w:spacing w:before="120" w:after="120"/>
              <w:rPr>
                <w:color w:val="000000"/>
                <w:sz w:val="22"/>
                <w:szCs w:val="22"/>
                <w:lang w:val="ru-RU"/>
              </w:rPr>
            </w:pPr>
            <w:r w:rsidRPr="00FD04BA">
              <w:rPr>
                <w:color w:val="000000"/>
                <w:sz w:val="22"/>
                <w:szCs w:val="22"/>
                <w:lang w:val="ru-RU"/>
              </w:rPr>
              <w:t xml:space="preserve">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Соглашение может быть также подписано с использованием сервисов электронной подписи (например, </w:t>
            </w:r>
            <w:r w:rsidRPr="00FD04BA">
              <w:rPr>
                <w:color w:val="000000"/>
                <w:sz w:val="22"/>
                <w:szCs w:val="22"/>
                <w:lang w:val="en-GB"/>
              </w:rPr>
              <w:t>DocuSign</w:t>
            </w:r>
            <w:r w:rsidRPr="00FD04BA">
              <w:rPr>
                <w:color w:val="000000"/>
                <w:sz w:val="22"/>
                <w:szCs w:val="22"/>
                <w:lang w:val="ru-RU"/>
              </w:rPr>
              <w:t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Соглашения.</w:t>
            </w:r>
            <w:r w:rsidR="00B616B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B616B6" w:rsidRPr="00B616B6">
              <w:rPr>
                <w:color w:val="000000"/>
                <w:sz w:val="22"/>
                <w:szCs w:val="22"/>
                <w:lang w:val="ru-RU"/>
              </w:rPr>
              <w:t>Стороны обязуются не предоставлять доступ (в том числе пароли) к электронной почте и сервисам электронной почты неуполномоченным лицам.</w:t>
            </w:r>
          </w:p>
        </w:tc>
      </w:tr>
      <w:tr w:rsidR="005A0FE2" w:rsidRPr="009C1EF8" w14:paraId="4E76971F" w14:textId="77777777" w:rsidTr="00474E92">
        <w:tc>
          <w:tcPr>
            <w:tcW w:w="2831" w:type="dxa"/>
          </w:tcPr>
          <w:p w14:paraId="0F98FD9D" w14:textId="3AB3F177" w:rsidR="005A0FE2" w:rsidRPr="004F42B6" w:rsidRDefault="005A0FE2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</w:rPr>
            </w:pPr>
            <w:bookmarkStart w:id="7" w:name="_Ref35283752"/>
            <w:r w:rsidRPr="004F42B6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>Конфиденциальность</w:t>
            </w:r>
            <w:bookmarkEnd w:id="7"/>
          </w:p>
        </w:tc>
        <w:tc>
          <w:tcPr>
            <w:tcW w:w="6198" w:type="dxa"/>
          </w:tcPr>
          <w:p w14:paraId="7B462E99" w14:textId="4BE67FB2" w:rsidR="00221E18" w:rsidRPr="007048F6" w:rsidRDefault="005A0FE2" w:rsidP="005A0FE2">
            <w:pPr>
              <w:pStyle w:val="a0"/>
              <w:spacing w:before="120" w:after="120"/>
              <w:rPr>
                <w:color w:val="000000"/>
                <w:sz w:val="22"/>
                <w:szCs w:val="22"/>
                <w:lang w:val="ru-RU"/>
              </w:rPr>
            </w:pPr>
            <w:r w:rsidRPr="004F42B6">
              <w:rPr>
                <w:color w:val="000000"/>
                <w:sz w:val="22"/>
                <w:szCs w:val="22"/>
                <w:lang w:val="ru-RU"/>
              </w:rPr>
              <w:t>Настоящее Соглашение и вся сопутствующая информация и документы, которыми Стороны обменивались в связи с настоящим Соглашением, являются конфиденциальными.</w:t>
            </w:r>
          </w:p>
        </w:tc>
      </w:tr>
    </w:tbl>
    <w:p w14:paraId="5C7E1BA0" w14:textId="77777777" w:rsidR="007048F6" w:rsidRDefault="007048F6" w:rsidP="006E3025">
      <w:pPr>
        <w:spacing w:after="240"/>
        <w:jc w:val="center"/>
        <w:rPr>
          <w:sz w:val="22"/>
          <w:szCs w:val="22"/>
          <w:lang w:val="ru-RU"/>
        </w:rPr>
      </w:pPr>
    </w:p>
    <w:p w14:paraId="13303CBF" w14:textId="1955539A" w:rsidR="00221E18" w:rsidRDefault="00221E18" w:rsidP="006E3025">
      <w:pPr>
        <w:spacing w:after="240"/>
        <w:jc w:val="center"/>
        <w:rPr>
          <w:sz w:val="22"/>
          <w:szCs w:val="22"/>
          <w:lang w:val="ru-RU"/>
        </w:rPr>
      </w:pPr>
      <w:r w:rsidRPr="00221E18">
        <w:rPr>
          <w:sz w:val="22"/>
          <w:szCs w:val="22"/>
          <w:lang w:val="ru-RU"/>
        </w:rPr>
        <w:t>[</w:t>
      </w:r>
      <w:r w:rsidRPr="00550432">
        <w:rPr>
          <w:i/>
          <w:iCs/>
          <w:sz w:val="22"/>
          <w:szCs w:val="22"/>
          <w:lang w:val="ru-RU"/>
        </w:rPr>
        <w:t>СТРАНИЦА С ПОДПИСЯМИ СЛЕДУЕТ ДАЛЕЕ</w:t>
      </w:r>
      <w:r w:rsidRPr="00221E18">
        <w:rPr>
          <w:sz w:val="22"/>
          <w:szCs w:val="22"/>
          <w:lang w:val="ru-RU"/>
        </w:rPr>
        <w:t>]</w:t>
      </w:r>
    </w:p>
    <w:p w14:paraId="3C972B27" w14:textId="77777777" w:rsidR="00221E18" w:rsidRPr="00221E18" w:rsidRDefault="00221E18" w:rsidP="006E3025">
      <w:pPr>
        <w:spacing w:after="240"/>
        <w:jc w:val="center"/>
        <w:rPr>
          <w:sz w:val="22"/>
          <w:szCs w:val="22"/>
          <w:lang w:val="ru-RU"/>
        </w:rPr>
      </w:pPr>
    </w:p>
    <w:p w14:paraId="57BB0931" w14:textId="3B129257" w:rsidR="00D55165" w:rsidRDefault="00221E18" w:rsidP="006E3025">
      <w:pPr>
        <w:spacing w:after="240"/>
        <w:jc w:val="center"/>
      </w:pPr>
      <w:r w:rsidRPr="00221E18">
        <w:rPr>
          <w:sz w:val="22"/>
          <w:szCs w:val="22"/>
          <w:lang w:val="ru-RU"/>
        </w:rPr>
        <w:t>*</w:t>
      </w:r>
      <w:r w:rsidRPr="00221E18">
        <w:rPr>
          <w:sz w:val="22"/>
          <w:szCs w:val="22"/>
          <w:lang w:val="ru-RU"/>
        </w:rPr>
        <w:tab/>
        <w:t>*</w:t>
      </w:r>
      <w:r w:rsidRPr="00221E18">
        <w:rPr>
          <w:sz w:val="22"/>
          <w:szCs w:val="22"/>
          <w:lang w:val="ru-RU"/>
        </w:rPr>
        <w:tab/>
        <w:t>*</w:t>
      </w:r>
      <w:r w:rsidR="00D55165">
        <w:br w:type="page"/>
      </w:r>
    </w:p>
    <w:p w14:paraId="0D3F0ECA" w14:textId="77777777" w:rsidR="00221E18" w:rsidRDefault="00221E18" w:rsidP="00D55165">
      <w:pPr>
        <w:jc w:val="center"/>
        <w:rPr>
          <w:sz w:val="22"/>
          <w:szCs w:val="22"/>
          <w:lang w:val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514"/>
      </w:tblGrid>
      <w:tr w:rsidR="00221E18" w14:paraId="472A8E9A" w14:textId="77777777" w:rsidTr="00D55165">
        <w:tc>
          <w:tcPr>
            <w:tcW w:w="4623" w:type="dxa"/>
          </w:tcPr>
          <w:p w14:paraId="0B77C2BF" w14:textId="4704BB56" w:rsidR="00221E18" w:rsidRPr="00E23124" w:rsidRDefault="00267FD4" w:rsidP="00F602E5">
            <w:pPr>
              <w:pStyle w:val="a0"/>
              <w:rPr>
                <w:sz w:val="22"/>
                <w:szCs w:val="22"/>
                <w:lang w:val="ru-RU"/>
              </w:rPr>
            </w:pPr>
            <w:bookmarkStart w:id="8" w:name="_Hlk39487383"/>
            <w:r w:rsidRPr="00E23124">
              <w:rPr>
                <w:b/>
                <w:bCs/>
                <w:sz w:val="22"/>
                <w:szCs w:val="22"/>
                <w:lang w:val="ru-RU"/>
              </w:rPr>
              <w:t>Общество</w:t>
            </w:r>
          </w:p>
        </w:tc>
        <w:tc>
          <w:tcPr>
            <w:tcW w:w="4622" w:type="dxa"/>
          </w:tcPr>
          <w:p w14:paraId="0C76DDE0" w14:textId="296D10EF" w:rsidR="00221E18" w:rsidRPr="000C30BF" w:rsidRDefault="000C30BF" w:rsidP="00F602E5">
            <w:pPr>
              <w:pStyle w:val="a0"/>
              <w:rPr>
                <w:b/>
                <w:bCs/>
                <w:sz w:val="22"/>
                <w:szCs w:val="22"/>
                <w:lang w:val="ru-RU"/>
              </w:rPr>
            </w:pPr>
            <w:r w:rsidRPr="000C30BF">
              <w:rPr>
                <w:b/>
                <w:bCs/>
                <w:sz w:val="22"/>
                <w:szCs w:val="22"/>
                <w:lang w:val="ru-RU"/>
              </w:rPr>
              <w:t>Инвестор</w:t>
            </w:r>
          </w:p>
        </w:tc>
      </w:tr>
      <w:tr w:rsidR="00221E18" w14:paraId="3C7D72E3" w14:textId="77777777" w:rsidTr="00D55165">
        <w:tc>
          <w:tcPr>
            <w:tcW w:w="4623" w:type="dxa"/>
          </w:tcPr>
          <w:p w14:paraId="46AD7493" w14:textId="228ED5EA" w:rsidR="00221E18" w:rsidRPr="00E23124" w:rsidRDefault="00221E18" w:rsidP="00221E18">
            <w:pPr>
              <w:pStyle w:val="a0"/>
              <w:jc w:val="left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______________________________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br/>
            </w:r>
            <w:r w:rsidRPr="00BC108A">
              <w:rPr>
                <w:sz w:val="18"/>
                <w:szCs w:val="18"/>
                <w:lang w:val="ru-RU"/>
              </w:rPr>
              <w:t>(подпись)</w:t>
            </w:r>
          </w:p>
        </w:tc>
        <w:tc>
          <w:tcPr>
            <w:tcW w:w="4622" w:type="dxa"/>
          </w:tcPr>
          <w:p w14:paraId="075E01F3" w14:textId="2D66DD25" w:rsidR="00221E18" w:rsidRPr="00E23124" w:rsidRDefault="00221E18" w:rsidP="00F602E5">
            <w:pPr>
              <w:pStyle w:val="a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______________________________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br/>
            </w:r>
            <w:r w:rsidRPr="00BC108A">
              <w:rPr>
                <w:sz w:val="18"/>
                <w:szCs w:val="18"/>
                <w:lang w:val="ru-RU"/>
              </w:rPr>
              <w:t>(подпись)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</w:p>
        </w:tc>
      </w:tr>
      <w:tr w:rsidR="00221E18" w14:paraId="6B4D8414" w14:textId="77777777" w:rsidTr="00D55165">
        <w:tc>
          <w:tcPr>
            <w:tcW w:w="4623" w:type="dxa"/>
          </w:tcPr>
          <w:p w14:paraId="33AD3D5E" w14:textId="4AC73BEA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ФИО:</w:t>
            </w:r>
          </w:p>
        </w:tc>
        <w:tc>
          <w:tcPr>
            <w:tcW w:w="4622" w:type="dxa"/>
          </w:tcPr>
          <w:p w14:paraId="1817FCE4" w14:textId="38930CCF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ФИО:</w:t>
            </w:r>
          </w:p>
        </w:tc>
      </w:tr>
      <w:tr w:rsidR="00221E18" w14:paraId="1E98C49E" w14:textId="77777777" w:rsidTr="00D55165">
        <w:tc>
          <w:tcPr>
            <w:tcW w:w="4623" w:type="dxa"/>
          </w:tcPr>
          <w:p w14:paraId="17D0D786" w14:textId="6E38C89A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Должность:</w:t>
            </w:r>
          </w:p>
        </w:tc>
        <w:tc>
          <w:tcPr>
            <w:tcW w:w="4622" w:type="dxa"/>
          </w:tcPr>
          <w:p w14:paraId="41E8E4A7" w14:textId="6C9F9E62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Должность:</w:t>
            </w:r>
          </w:p>
        </w:tc>
      </w:tr>
      <w:tr w:rsidR="00221E18" w14:paraId="606BADBB" w14:textId="77777777" w:rsidTr="00D55165">
        <w:tc>
          <w:tcPr>
            <w:tcW w:w="4623" w:type="dxa"/>
          </w:tcPr>
          <w:p w14:paraId="65BBB517" w14:textId="663C302F" w:rsidR="00221E18" w:rsidRPr="00E23124" w:rsidRDefault="00684F23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</w:t>
            </w:r>
            <w:r w:rsidR="00221E18" w:rsidRPr="00E23124">
              <w:rPr>
                <w:sz w:val="22"/>
                <w:szCs w:val="22"/>
              </w:rPr>
              <w:t>-mail:</w:t>
            </w:r>
          </w:p>
        </w:tc>
        <w:tc>
          <w:tcPr>
            <w:tcW w:w="4622" w:type="dxa"/>
          </w:tcPr>
          <w:p w14:paraId="6D1F2F6F" w14:textId="6C8E48AC" w:rsidR="00221E18" w:rsidRPr="00E23124" w:rsidRDefault="00684F23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</w:t>
            </w:r>
            <w:r w:rsidR="00221E18" w:rsidRPr="00E23124">
              <w:rPr>
                <w:sz w:val="22"/>
                <w:szCs w:val="22"/>
              </w:rPr>
              <w:t>-mail:</w:t>
            </w:r>
          </w:p>
        </w:tc>
      </w:tr>
      <w:tr w:rsidR="00221E18" w14:paraId="67A4140A" w14:textId="77777777" w:rsidTr="00D55165">
        <w:tc>
          <w:tcPr>
            <w:tcW w:w="4623" w:type="dxa"/>
          </w:tcPr>
          <w:p w14:paraId="1DF4DB3E" w14:textId="5DF85A22" w:rsidR="00221E18" w:rsidRPr="00E23124" w:rsidRDefault="00221E18" w:rsidP="00221E18">
            <w:pPr>
              <w:pStyle w:val="a0"/>
              <w:spacing w:after="72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Дата:</w:t>
            </w:r>
          </w:p>
        </w:tc>
        <w:tc>
          <w:tcPr>
            <w:tcW w:w="4622" w:type="dxa"/>
          </w:tcPr>
          <w:p w14:paraId="558B9A1C" w14:textId="3C54FDFC" w:rsidR="00221E18" w:rsidRPr="00E23124" w:rsidRDefault="00221E18" w:rsidP="00221E18">
            <w:pPr>
              <w:pStyle w:val="a0"/>
              <w:spacing w:after="72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Дата:</w:t>
            </w:r>
          </w:p>
        </w:tc>
      </w:tr>
      <w:bookmarkEnd w:id="0"/>
      <w:bookmarkEnd w:id="8"/>
    </w:tbl>
    <w:p w14:paraId="153CE313" w14:textId="12917746" w:rsidR="004659FD" w:rsidRPr="00221E18" w:rsidRDefault="004659FD" w:rsidP="00221E18">
      <w:pPr>
        <w:pStyle w:val="a0"/>
        <w:rPr>
          <w:sz w:val="22"/>
          <w:szCs w:val="22"/>
          <w:lang w:val="ru-RU"/>
        </w:rPr>
      </w:pPr>
    </w:p>
    <w:sectPr w:rsidR="004659FD" w:rsidRPr="00221E18" w:rsidSect="00366C2F">
      <w:headerReference w:type="default" r:id="rId8"/>
      <w:footerReference w:type="default" r:id="rId9"/>
      <w:footerReference w:type="first" r:id="rId10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4AE7F" w14:textId="77777777" w:rsidR="00711A76" w:rsidRDefault="00711A76">
      <w:r>
        <w:separator/>
      </w:r>
    </w:p>
  </w:endnote>
  <w:endnote w:type="continuationSeparator" w:id="0">
    <w:p w14:paraId="72478042" w14:textId="77777777" w:rsidR="00711A76" w:rsidRDefault="00711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E2917D" w14:textId="5ADAE449" w:rsidR="008F23B8" w:rsidRDefault="008F23B8" w:rsidP="008F23B8">
        <w:pPr>
          <w:pStyle w:val="a7"/>
          <w:rPr>
            <w:sz w:val="22"/>
          </w:rPr>
        </w:pPr>
      </w:p>
      <w:p w14:paraId="186097ED" w14:textId="77777777" w:rsidR="008C7E35" w:rsidRDefault="008C7E35" w:rsidP="008F23B8">
        <w:pPr>
          <w:pStyle w:val="a7"/>
          <w:rPr>
            <w:noProof/>
            <w:sz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8F23B8" w:rsidRPr="005F0402" w14:paraId="0AF143F1" w14:textId="77777777" w:rsidTr="006E3025">
          <w:tc>
            <w:tcPr>
              <w:tcW w:w="3041" w:type="dxa"/>
              <w:vAlign w:val="center"/>
            </w:tcPr>
            <w:p w14:paraId="7AF452F4" w14:textId="05AD733C" w:rsidR="008F23B8" w:rsidRPr="005F0402" w:rsidRDefault="00711A76" w:rsidP="006E3025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E3025" w:rsidRPr="006E3025">
                  <w:rPr>
                    <w:rStyle w:val="af1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0A1F6616" w14:textId="77777777" w:rsidR="008F23B8" w:rsidRPr="00A2320C" w:rsidRDefault="008F23B8" w:rsidP="008F23B8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color w:val="000000"/>
                  <w:sz w:val="22"/>
                  <w:szCs w:val="22"/>
                </w:rPr>
                <w:instrText>PAGE</w:instrText>
              </w:r>
              <w:r>
                <w:rPr>
                  <w:color w:val="000000"/>
                  <w:sz w:val="22"/>
                  <w:szCs w:val="22"/>
                </w:rPr>
                <w:fldChar w:fldCharType="separate"/>
              </w:r>
              <w:r>
                <w:rPr>
                  <w:color w:val="000000"/>
                  <w:sz w:val="22"/>
                  <w:szCs w:val="22"/>
                </w:rPr>
                <w:t>2</w:t>
              </w:r>
              <w:r>
                <w:rPr>
                  <w:color w:val="000000"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719C0ED0" w14:textId="77777777" w:rsidR="008F23B8" w:rsidRPr="005F0402" w:rsidRDefault="008F23B8" w:rsidP="008F23B8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076F293" w14:textId="7331B21B" w:rsidR="000A5EB9" w:rsidRPr="00C04582" w:rsidRDefault="00711A76" w:rsidP="008F23B8">
        <w:pPr>
          <w:pStyle w:val="a7"/>
          <w:rPr>
            <w:sz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428836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B575C1" w14:textId="77777777" w:rsidR="006E3025" w:rsidRDefault="006E3025" w:rsidP="006E3025">
        <w:pPr>
          <w:pStyle w:val="a7"/>
          <w:rPr>
            <w:sz w:val="22"/>
          </w:rPr>
        </w:pPr>
      </w:p>
      <w:p w14:paraId="25733AD1" w14:textId="77777777" w:rsidR="006E3025" w:rsidRDefault="006E3025" w:rsidP="006E3025">
        <w:pPr>
          <w:pStyle w:val="a7"/>
          <w:rPr>
            <w:noProof/>
            <w:sz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6E3025" w:rsidRPr="005F0402" w14:paraId="1BB51E20" w14:textId="77777777" w:rsidTr="006E3025">
          <w:tc>
            <w:tcPr>
              <w:tcW w:w="3041" w:type="dxa"/>
              <w:vAlign w:val="center"/>
            </w:tcPr>
            <w:p w14:paraId="50A42543" w14:textId="6976A256" w:rsidR="006E3025" w:rsidRPr="005F0402" w:rsidRDefault="00711A76" w:rsidP="006E3025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E3025" w:rsidRPr="006E3025">
                  <w:rPr>
                    <w:rStyle w:val="af1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4436642A" w14:textId="7BA547C4" w:rsidR="006E3025" w:rsidRPr="00A2320C" w:rsidRDefault="006E3025" w:rsidP="006E302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</w:p>
          </w:tc>
          <w:tc>
            <w:tcPr>
              <w:tcW w:w="3014" w:type="dxa"/>
              <w:vAlign w:val="center"/>
            </w:tcPr>
            <w:p w14:paraId="75AD7D84" w14:textId="77777777" w:rsidR="006E3025" w:rsidRPr="005F0402" w:rsidRDefault="006E3025" w:rsidP="006E3025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7CD06ED" w14:textId="67607CEC" w:rsidR="006E3025" w:rsidRPr="006E3025" w:rsidRDefault="00711A76">
        <w:pPr>
          <w:pStyle w:val="a7"/>
          <w:rPr>
            <w:sz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03E59" w14:textId="77777777" w:rsidR="00711A76" w:rsidRDefault="00711A76">
      <w:r>
        <w:separator/>
      </w:r>
    </w:p>
  </w:footnote>
  <w:footnote w:type="continuationSeparator" w:id="0">
    <w:p w14:paraId="6093EF49" w14:textId="77777777" w:rsidR="00711A76" w:rsidRDefault="00711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4142B" w14:textId="77777777" w:rsidR="000A5EB9" w:rsidRDefault="000A5EB9" w:rsidP="00F602E5">
    <w:pPr>
      <w:pStyle w:val="a9"/>
    </w:pPr>
  </w:p>
  <w:p w14:paraId="17869648" w14:textId="77777777" w:rsidR="000A5EB9" w:rsidRDefault="000A5E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D34420E"/>
    <w:multiLevelType w:val="hybridMultilevel"/>
    <w:tmpl w:val="A59CFA2A"/>
    <w:lvl w:ilvl="0" w:tplc="77600DC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4459C7"/>
    <w:multiLevelType w:val="hybridMultilevel"/>
    <w:tmpl w:val="05AAA9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5" w15:restartNumberingAfterBreak="0">
    <w:nsid w:val="148432AD"/>
    <w:multiLevelType w:val="hybridMultilevel"/>
    <w:tmpl w:val="AA12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7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2D377E"/>
    <w:multiLevelType w:val="hybridMultilevel"/>
    <w:tmpl w:val="EB0A9758"/>
    <w:lvl w:ilvl="0" w:tplc="3124C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B0817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0631AD"/>
    <w:multiLevelType w:val="hybridMultilevel"/>
    <w:tmpl w:val="EC5AF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C7110"/>
    <w:multiLevelType w:val="hybridMultilevel"/>
    <w:tmpl w:val="A5C88958"/>
    <w:lvl w:ilvl="0" w:tplc="54E685AC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D42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5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6" w15:restartNumberingAfterBreak="0">
    <w:nsid w:val="3F001464"/>
    <w:multiLevelType w:val="hybridMultilevel"/>
    <w:tmpl w:val="C1EAD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437F288F"/>
    <w:multiLevelType w:val="hybridMultilevel"/>
    <w:tmpl w:val="ACEC8032"/>
    <w:lvl w:ilvl="0" w:tplc="60A03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2" w15:restartNumberingAfterBreak="0">
    <w:nsid w:val="58726322"/>
    <w:multiLevelType w:val="multilevel"/>
    <w:tmpl w:val="BE24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F2493"/>
    <w:multiLevelType w:val="hybridMultilevel"/>
    <w:tmpl w:val="9ACAC192"/>
    <w:lvl w:ilvl="0" w:tplc="8F24EFA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D7623"/>
    <w:multiLevelType w:val="hybridMultilevel"/>
    <w:tmpl w:val="CFF20C8A"/>
    <w:lvl w:ilvl="0" w:tplc="90CC50CA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9B2251"/>
    <w:multiLevelType w:val="hybridMultilevel"/>
    <w:tmpl w:val="B568F64E"/>
    <w:lvl w:ilvl="0" w:tplc="49D2530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B0D34"/>
    <w:multiLevelType w:val="multilevel"/>
    <w:tmpl w:val="CD0AB212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9" w15:restartNumberingAfterBreak="0">
    <w:nsid w:val="60DD53F0"/>
    <w:multiLevelType w:val="hybridMultilevel"/>
    <w:tmpl w:val="BACE1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31" w15:restartNumberingAfterBreak="0">
    <w:nsid w:val="6D676843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0CB729F"/>
    <w:multiLevelType w:val="hybridMultilevel"/>
    <w:tmpl w:val="EC5AF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27"/>
  </w:num>
  <w:num w:numId="4">
    <w:abstractNumId w:val="34"/>
  </w:num>
  <w:num w:numId="5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6"/>
  </w:num>
  <w:num w:numId="7">
    <w:abstractNumId w:val="30"/>
  </w:num>
  <w:num w:numId="8">
    <w:abstractNumId w:val="9"/>
  </w:num>
  <w:num w:numId="9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8"/>
  </w:num>
  <w:num w:numId="12">
    <w:abstractNumId w:val="19"/>
  </w:num>
  <w:num w:numId="13">
    <w:abstractNumId w:val="8"/>
  </w:num>
  <w:num w:numId="14">
    <w:abstractNumId w:val="20"/>
  </w:num>
  <w:num w:numId="15">
    <w:abstractNumId w:val="33"/>
  </w:num>
  <w:num w:numId="16">
    <w:abstractNumId w:val="28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1"/>
  </w:num>
  <w:num w:numId="22">
    <w:abstractNumId w:val="28"/>
  </w:num>
  <w:num w:numId="23">
    <w:abstractNumId w:val="14"/>
  </w:num>
  <w:num w:numId="24">
    <w:abstractNumId w:val="23"/>
  </w:num>
  <w:num w:numId="25">
    <w:abstractNumId w:val="10"/>
  </w:num>
  <w:num w:numId="26">
    <w:abstractNumId w:val="18"/>
  </w:num>
  <w:num w:numId="27">
    <w:abstractNumId w:val="13"/>
  </w:num>
  <w:num w:numId="28">
    <w:abstractNumId w:val="26"/>
  </w:num>
  <w:num w:numId="29">
    <w:abstractNumId w:val="29"/>
  </w:num>
  <w:num w:numId="30">
    <w:abstractNumId w:val="5"/>
  </w:num>
  <w:num w:numId="31">
    <w:abstractNumId w:val="22"/>
  </w:num>
  <w:num w:numId="32">
    <w:abstractNumId w:val="2"/>
  </w:num>
  <w:num w:numId="33">
    <w:abstractNumId w:val="16"/>
  </w:num>
  <w:num w:numId="34">
    <w:abstractNumId w:val="11"/>
  </w:num>
  <w:num w:numId="35">
    <w:abstractNumId w:val="12"/>
  </w:num>
  <w:num w:numId="36">
    <w:abstractNumId w:val="32"/>
  </w:num>
  <w:num w:numId="37">
    <w:abstractNumId w:val="31"/>
  </w:num>
  <w:num w:numId="38">
    <w:abstractNumId w:val="25"/>
  </w:num>
  <w:num w:numId="39">
    <w:abstractNumId w:val="3"/>
  </w:num>
  <w:num w:numId="4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2DF1"/>
    <w:rsid w:val="00003CC1"/>
    <w:rsid w:val="000042AF"/>
    <w:rsid w:val="00005D3E"/>
    <w:rsid w:val="00005E77"/>
    <w:rsid w:val="0001589F"/>
    <w:rsid w:val="00017A13"/>
    <w:rsid w:val="00027A98"/>
    <w:rsid w:val="00031D4A"/>
    <w:rsid w:val="00033B9E"/>
    <w:rsid w:val="00034061"/>
    <w:rsid w:val="000344E2"/>
    <w:rsid w:val="00035D07"/>
    <w:rsid w:val="00036400"/>
    <w:rsid w:val="0003643C"/>
    <w:rsid w:val="00037504"/>
    <w:rsid w:val="0004175B"/>
    <w:rsid w:val="0004189C"/>
    <w:rsid w:val="00045519"/>
    <w:rsid w:val="000510E4"/>
    <w:rsid w:val="0005432C"/>
    <w:rsid w:val="00057C85"/>
    <w:rsid w:val="000653CE"/>
    <w:rsid w:val="00066F7F"/>
    <w:rsid w:val="00070EDE"/>
    <w:rsid w:val="00073D37"/>
    <w:rsid w:val="00074D7E"/>
    <w:rsid w:val="00075534"/>
    <w:rsid w:val="00077B35"/>
    <w:rsid w:val="000812A2"/>
    <w:rsid w:val="000823C7"/>
    <w:rsid w:val="00084CC3"/>
    <w:rsid w:val="0008536B"/>
    <w:rsid w:val="000872F6"/>
    <w:rsid w:val="00094D79"/>
    <w:rsid w:val="00095BFD"/>
    <w:rsid w:val="00096193"/>
    <w:rsid w:val="000A5EB9"/>
    <w:rsid w:val="000A65D7"/>
    <w:rsid w:val="000A681B"/>
    <w:rsid w:val="000B0F6D"/>
    <w:rsid w:val="000C30BF"/>
    <w:rsid w:val="000C33B1"/>
    <w:rsid w:val="000C3A1B"/>
    <w:rsid w:val="000C45A5"/>
    <w:rsid w:val="000C5C8A"/>
    <w:rsid w:val="000D5852"/>
    <w:rsid w:val="000D6B78"/>
    <w:rsid w:val="000D7AE9"/>
    <w:rsid w:val="000E1E97"/>
    <w:rsid w:val="000E308B"/>
    <w:rsid w:val="000E4F68"/>
    <w:rsid w:val="000F20E9"/>
    <w:rsid w:val="000F2594"/>
    <w:rsid w:val="000F2928"/>
    <w:rsid w:val="000F4DEC"/>
    <w:rsid w:val="0010188A"/>
    <w:rsid w:val="00101D2E"/>
    <w:rsid w:val="001035D8"/>
    <w:rsid w:val="00110211"/>
    <w:rsid w:val="00114966"/>
    <w:rsid w:val="00116965"/>
    <w:rsid w:val="0013727E"/>
    <w:rsid w:val="001437FF"/>
    <w:rsid w:val="00143C60"/>
    <w:rsid w:val="0014673B"/>
    <w:rsid w:val="00152F8E"/>
    <w:rsid w:val="00153166"/>
    <w:rsid w:val="00153612"/>
    <w:rsid w:val="00154996"/>
    <w:rsid w:val="001626B9"/>
    <w:rsid w:val="00163DCD"/>
    <w:rsid w:val="00166E0D"/>
    <w:rsid w:val="00167D75"/>
    <w:rsid w:val="00174C95"/>
    <w:rsid w:val="00177A11"/>
    <w:rsid w:val="00182310"/>
    <w:rsid w:val="0018709F"/>
    <w:rsid w:val="00187970"/>
    <w:rsid w:val="00190BCF"/>
    <w:rsid w:val="001912A1"/>
    <w:rsid w:val="00192A56"/>
    <w:rsid w:val="001A1FAC"/>
    <w:rsid w:val="001A54BB"/>
    <w:rsid w:val="001A675E"/>
    <w:rsid w:val="001A6C95"/>
    <w:rsid w:val="001B0824"/>
    <w:rsid w:val="001B0B6C"/>
    <w:rsid w:val="001C201F"/>
    <w:rsid w:val="001C4F11"/>
    <w:rsid w:val="001C5B38"/>
    <w:rsid w:val="001D1476"/>
    <w:rsid w:val="001D6238"/>
    <w:rsid w:val="001D63AD"/>
    <w:rsid w:val="001E232F"/>
    <w:rsid w:val="001E2474"/>
    <w:rsid w:val="001F0EF7"/>
    <w:rsid w:val="001F1A36"/>
    <w:rsid w:val="001F6F4C"/>
    <w:rsid w:val="002035CC"/>
    <w:rsid w:val="002049AD"/>
    <w:rsid w:val="00213700"/>
    <w:rsid w:val="00217AC0"/>
    <w:rsid w:val="00220319"/>
    <w:rsid w:val="00221E18"/>
    <w:rsid w:val="0022639E"/>
    <w:rsid w:val="00232EDD"/>
    <w:rsid w:val="00233203"/>
    <w:rsid w:val="00237D7C"/>
    <w:rsid w:val="00241B7D"/>
    <w:rsid w:val="00254810"/>
    <w:rsid w:val="00256339"/>
    <w:rsid w:val="00260FFF"/>
    <w:rsid w:val="00262068"/>
    <w:rsid w:val="00263ACF"/>
    <w:rsid w:val="00267D59"/>
    <w:rsid w:val="00267FD4"/>
    <w:rsid w:val="002724F0"/>
    <w:rsid w:val="002810DF"/>
    <w:rsid w:val="00283C4B"/>
    <w:rsid w:val="0028571D"/>
    <w:rsid w:val="00294F87"/>
    <w:rsid w:val="00295666"/>
    <w:rsid w:val="00296F38"/>
    <w:rsid w:val="002A064B"/>
    <w:rsid w:val="002A281B"/>
    <w:rsid w:val="002A500B"/>
    <w:rsid w:val="002A524E"/>
    <w:rsid w:val="002A69A8"/>
    <w:rsid w:val="002B217C"/>
    <w:rsid w:val="002C1B76"/>
    <w:rsid w:val="002D0799"/>
    <w:rsid w:val="002E4657"/>
    <w:rsid w:val="002E4B48"/>
    <w:rsid w:val="002E53AB"/>
    <w:rsid w:val="002F333F"/>
    <w:rsid w:val="002F5547"/>
    <w:rsid w:val="0030018A"/>
    <w:rsid w:val="00300265"/>
    <w:rsid w:val="00301250"/>
    <w:rsid w:val="0030568E"/>
    <w:rsid w:val="0030639F"/>
    <w:rsid w:val="0030793B"/>
    <w:rsid w:val="003120C1"/>
    <w:rsid w:val="0031789B"/>
    <w:rsid w:val="00323E74"/>
    <w:rsid w:val="003262AC"/>
    <w:rsid w:val="00330171"/>
    <w:rsid w:val="00331FCF"/>
    <w:rsid w:val="00336040"/>
    <w:rsid w:val="003362AB"/>
    <w:rsid w:val="003365F8"/>
    <w:rsid w:val="00336CDA"/>
    <w:rsid w:val="00336D23"/>
    <w:rsid w:val="00341BDD"/>
    <w:rsid w:val="003422EF"/>
    <w:rsid w:val="00342476"/>
    <w:rsid w:val="00347BFC"/>
    <w:rsid w:val="00350BC0"/>
    <w:rsid w:val="00352BB5"/>
    <w:rsid w:val="00352DBC"/>
    <w:rsid w:val="003554EE"/>
    <w:rsid w:val="003632C9"/>
    <w:rsid w:val="0036633C"/>
    <w:rsid w:val="00366C2F"/>
    <w:rsid w:val="003678F9"/>
    <w:rsid w:val="00367D2F"/>
    <w:rsid w:val="00371678"/>
    <w:rsid w:val="00375833"/>
    <w:rsid w:val="00376A56"/>
    <w:rsid w:val="00377FA9"/>
    <w:rsid w:val="00383DAF"/>
    <w:rsid w:val="00384EDA"/>
    <w:rsid w:val="00385A9F"/>
    <w:rsid w:val="00394126"/>
    <w:rsid w:val="003A1107"/>
    <w:rsid w:val="003A2B16"/>
    <w:rsid w:val="003A5957"/>
    <w:rsid w:val="003A7B06"/>
    <w:rsid w:val="003B0A22"/>
    <w:rsid w:val="003B4AF0"/>
    <w:rsid w:val="003B50CC"/>
    <w:rsid w:val="003B7808"/>
    <w:rsid w:val="003C4077"/>
    <w:rsid w:val="003D24A0"/>
    <w:rsid w:val="003D5A38"/>
    <w:rsid w:val="003E0442"/>
    <w:rsid w:val="003E06ED"/>
    <w:rsid w:val="003E3B59"/>
    <w:rsid w:val="003E645E"/>
    <w:rsid w:val="003F04B6"/>
    <w:rsid w:val="003F6325"/>
    <w:rsid w:val="003F6813"/>
    <w:rsid w:val="004058FF"/>
    <w:rsid w:val="00410127"/>
    <w:rsid w:val="00411C74"/>
    <w:rsid w:val="00412D0B"/>
    <w:rsid w:val="0041380B"/>
    <w:rsid w:val="00420336"/>
    <w:rsid w:val="004208C5"/>
    <w:rsid w:val="0042187C"/>
    <w:rsid w:val="00421C1C"/>
    <w:rsid w:val="00422B46"/>
    <w:rsid w:val="00426878"/>
    <w:rsid w:val="004304AE"/>
    <w:rsid w:val="00431844"/>
    <w:rsid w:val="00432E22"/>
    <w:rsid w:val="00451B0D"/>
    <w:rsid w:val="00456A94"/>
    <w:rsid w:val="00457EDF"/>
    <w:rsid w:val="004618A3"/>
    <w:rsid w:val="004627CE"/>
    <w:rsid w:val="00463651"/>
    <w:rsid w:val="004659FD"/>
    <w:rsid w:val="00466C78"/>
    <w:rsid w:val="00467B24"/>
    <w:rsid w:val="004713B8"/>
    <w:rsid w:val="00471A6E"/>
    <w:rsid w:val="004730FD"/>
    <w:rsid w:val="00474E92"/>
    <w:rsid w:val="00476ACF"/>
    <w:rsid w:val="004819CD"/>
    <w:rsid w:val="00485AB4"/>
    <w:rsid w:val="00485E04"/>
    <w:rsid w:val="00485ECD"/>
    <w:rsid w:val="0049270F"/>
    <w:rsid w:val="0049716D"/>
    <w:rsid w:val="004971C1"/>
    <w:rsid w:val="004A25C8"/>
    <w:rsid w:val="004A470E"/>
    <w:rsid w:val="004A4BDD"/>
    <w:rsid w:val="004A4CC1"/>
    <w:rsid w:val="004A510E"/>
    <w:rsid w:val="004A665D"/>
    <w:rsid w:val="004B069B"/>
    <w:rsid w:val="004B451B"/>
    <w:rsid w:val="004B5883"/>
    <w:rsid w:val="004B60EA"/>
    <w:rsid w:val="004C4E54"/>
    <w:rsid w:val="004C779B"/>
    <w:rsid w:val="004D2419"/>
    <w:rsid w:val="004D335F"/>
    <w:rsid w:val="004E00FB"/>
    <w:rsid w:val="004E10DE"/>
    <w:rsid w:val="004E422F"/>
    <w:rsid w:val="004E76BE"/>
    <w:rsid w:val="004E7A93"/>
    <w:rsid w:val="004F1EFB"/>
    <w:rsid w:val="004F23EA"/>
    <w:rsid w:val="004F42B6"/>
    <w:rsid w:val="004F5DF8"/>
    <w:rsid w:val="00502485"/>
    <w:rsid w:val="00506380"/>
    <w:rsid w:val="00507CF0"/>
    <w:rsid w:val="00512E5D"/>
    <w:rsid w:val="0051547A"/>
    <w:rsid w:val="005178BF"/>
    <w:rsid w:val="00525B77"/>
    <w:rsid w:val="005276D0"/>
    <w:rsid w:val="005277F9"/>
    <w:rsid w:val="00533A06"/>
    <w:rsid w:val="005346C7"/>
    <w:rsid w:val="00535BD7"/>
    <w:rsid w:val="00536545"/>
    <w:rsid w:val="00537DB3"/>
    <w:rsid w:val="0054174E"/>
    <w:rsid w:val="00544015"/>
    <w:rsid w:val="00544875"/>
    <w:rsid w:val="00550432"/>
    <w:rsid w:val="005602DD"/>
    <w:rsid w:val="00561955"/>
    <w:rsid w:val="005632BD"/>
    <w:rsid w:val="005650EC"/>
    <w:rsid w:val="00570AB1"/>
    <w:rsid w:val="005858C0"/>
    <w:rsid w:val="00586BAF"/>
    <w:rsid w:val="005A04B8"/>
    <w:rsid w:val="005A0FE2"/>
    <w:rsid w:val="005A4B02"/>
    <w:rsid w:val="005A6689"/>
    <w:rsid w:val="005A7F74"/>
    <w:rsid w:val="005B5696"/>
    <w:rsid w:val="005C317E"/>
    <w:rsid w:val="005D40AD"/>
    <w:rsid w:val="005D696E"/>
    <w:rsid w:val="005D6B75"/>
    <w:rsid w:val="005D6E78"/>
    <w:rsid w:val="005D7187"/>
    <w:rsid w:val="005E1812"/>
    <w:rsid w:val="005F40A0"/>
    <w:rsid w:val="005F7392"/>
    <w:rsid w:val="005F740D"/>
    <w:rsid w:val="006010C1"/>
    <w:rsid w:val="00606EE9"/>
    <w:rsid w:val="00610C5F"/>
    <w:rsid w:val="0061400D"/>
    <w:rsid w:val="00617A6D"/>
    <w:rsid w:val="0062036F"/>
    <w:rsid w:val="00622388"/>
    <w:rsid w:val="00622D47"/>
    <w:rsid w:val="006234B1"/>
    <w:rsid w:val="00624431"/>
    <w:rsid w:val="00625CFA"/>
    <w:rsid w:val="00627DDC"/>
    <w:rsid w:val="006317AF"/>
    <w:rsid w:val="00637EF4"/>
    <w:rsid w:val="0065206F"/>
    <w:rsid w:val="00652805"/>
    <w:rsid w:val="00663792"/>
    <w:rsid w:val="00664217"/>
    <w:rsid w:val="00664DFC"/>
    <w:rsid w:val="00667B1C"/>
    <w:rsid w:val="0067010A"/>
    <w:rsid w:val="0067052A"/>
    <w:rsid w:val="006728F0"/>
    <w:rsid w:val="0067527D"/>
    <w:rsid w:val="00676DB3"/>
    <w:rsid w:val="006808DA"/>
    <w:rsid w:val="00682432"/>
    <w:rsid w:val="00684F23"/>
    <w:rsid w:val="00687326"/>
    <w:rsid w:val="00694262"/>
    <w:rsid w:val="00696ADF"/>
    <w:rsid w:val="006A0A4D"/>
    <w:rsid w:val="006A1964"/>
    <w:rsid w:val="006A3202"/>
    <w:rsid w:val="006A33BA"/>
    <w:rsid w:val="006A3C37"/>
    <w:rsid w:val="006A514C"/>
    <w:rsid w:val="006A63BC"/>
    <w:rsid w:val="006A6E04"/>
    <w:rsid w:val="006A70D7"/>
    <w:rsid w:val="006B1716"/>
    <w:rsid w:val="006B194A"/>
    <w:rsid w:val="006B3F7A"/>
    <w:rsid w:val="006B42C9"/>
    <w:rsid w:val="006B7347"/>
    <w:rsid w:val="006C1E2C"/>
    <w:rsid w:val="006C2A4C"/>
    <w:rsid w:val="006C377E"/>
    <w:rsid w:val="006C6B77"/>
    <w:rsid w:val="006D02C3"/>
    <w:rsid w:val="006D18D4"/>
    <w:rsid w:val="006D3021"/>
    <w:rsid w:val="006D33E1"/>
    <w:rsid w:val="006E1362"/>
    <w:rsid w:val="006E3025"/>
    <w:rsid w:val="006E61F5"/>
    <w:rsid w:val="006F32AE"/>
    <w:rsid w:val="006F5B1C"/>
    <w:rsid w:val="006F6764"/>
    <w:rsid w:val="006F7E1A"/>
    <w:rsid w:val="00701C81"/>
    <w:rsid w:val="00701EDD"/>
    <w:rsid w:val="00702A26"/>
    <w:rsid w:val="00703705"/>
    <w:rsid w:val="007048F6"/>
    <w:rsid w:val="00711A76"/>
    <w:rsid w:val="00711CA1"/>
    <w:rsid w:val="00714024"/>
    <w:rsid w:val="00716184"/>
    <w:rsid w:val="0072172B"/>
    <w:rsid w:val="007225E3"/>
    <w:rsid w:val="007233C7"/>
    <w:rsid w:val="007234E4"/>
    <w:rsid w:val="00726DC7"/>
    <w:rsid w:val="00732816"/>
    <w:rsid w:val="0073506F"/>
    <w:rsid w:val="007379A6"/>
    <w:rsid w:val="00744331"/>
    <w:rsid w:val="00747B20"/>
    <w:rsid w:val="00750B2C"/>
    <w:rsid w:val="00751233"/>
    <w:rsid w:val="00757225"/>
    <w:rsid w:val="00762B4F"/>
    <w:rsid w:val="00766AC9"/>
    <w:rsid w:val="0077067A"/>
    <w:rsid w:val="0077115A"/>
    <w:rsid w:val="00773D65"/>
    <w:rsid w:val="007759C2"/>
    <w:rsid w:val="007759DF"/>
    <w:rsid w:val="0077679B"/>
    <w:rsid w:val="007858D5"/>
    <w:rsid w:val="007866AF"/>
    <w:rsid w:val="00790753"/>
    <w:rsid w:val="00792C13"/>
    <w:rsid w:val="00793645"/>
    <w:rsid w:val="007937E3"/>
    <w:rsid w:val="0079563B"/>
    <w:rsid w:val="00796BC8"/>
    <w:rsid w:val="007A18F7"/>
    <w:rsid w:val="007A4B47"/>
    <w:rsid w:val="007A4C3E"/>
    <w:rsid w:val="007A50C5"/>
    <w:rsid w:val="007A61CB"/>
    <w:rsid w:val="007C0F8A"/>
    <w:rsid w:val="007C539F"/>
    <w:rsid w:val="007C74BB"/>
    <w:rsid w:val="007D6473"/>
    <w:rsid w:val="007E0F7F"/>
    <w:rsid w:val="007F1124"/>
    <w:rsid w:val="007F545D"/>
    <w:rsid w:val="007F6C1A"/>
    <w:rsid w:val="008020EE"/>
    <w:rsid w:val="00803B4E"/>
    <w:rsid w:val="00805373"/>
    <w:rsid w:val="00806F9E"/>
    <w:rsid w:val="008106EB"/>
    <w:rsid w:val="00811750"/>
    <w:rsid w:val="008156DB"/>
    <w:rsid w:val="00815ED3"/>
    <w:rsid w:val="0083021B"/>
    <w:rsid w:val="00830C79"/>
    <w:rsid w:val="008415E2"/>
    <w:rsid w:val="00843F44"/>
    <w:rsid w:val="00855824"/>
    <w:rsid w:val="00857314"/>
    <w:rsid w:val="0086416C"/>
    <w:rsid w:val="00865E1C"/>
    <w:rsid w:val="00873F9A"/>
    <w:rsid w:val="008743AE"/>
    <w:rsid w:val="00876568"/>
    <w:rsid w:val="00883204"/>
    <w:rsid w:val="00890503"/>
    <w:rsid w:val="008919CA"/>
    <w:rsid w:val="00891F5F"/>
    <w:rsid w:val="00892C1C"/>
    <w:rsid w:val="008937D5"/>
    <w:rsid w:val="008947C4"/>
    <w:rsid w:val="0089491A"/>
    <w:rsid w:val="008A4BDB"/>
    <w:rsid w:val="008A6214"/>
    <w:rsid w:val="008A6FC7"/>
    <w:rsid w:val="008B0138"/>
    <w:rsid w:val="008B033A"/>
    <w:rsid w:val="008B16CB"/>
    <w:rsid w:val="008B2A1B"/>
    <w:rsid w:val="008B401F"/>
    <w:rsid w:val="008B4FD4"/>
    <w:rsid w:val="008B7F2D"/>
    <w:rsid w:val="008C3C27"/>
    <w:rsid w:val="008C7E35"/>
    <w:rsid w:val="008D541C"/>
    <w:rsid w:val="008E3833"/>
    <w:rsid w:val="008E5169"/>
    <w:rsid w:val="008E64DC"/>
    <w:rsid w:val="008F23B8"/>
    <w:rsid w:val="008F6E62"/>
    <w:rsid w:val="009019A4"/>
    <w:rsid w:val="00902F32"/>
    <w:rsid w:val="00905251"/>
    <w:rsid w:val="00911F45"/>
    <w:rsid w:val="009132C8"/>
    <w:rsid w:val="009134F7"/>
    <w:rsid w:val="00913F31"/>
    <w:rsid w:val="009149A3"/>
    <w:rsid w:val="00917631"/>
    <w:rsid w:val="00921ABB"/>
    <w:rsid w:val="00923C66"/>
    <w:rsid w:val="0092615F"/>
    <w:rsid w:val="00927939"/>
    <w:rsid w:val="00931592"/>
    <w:rsid w:val="00931970"/>
    <w:rsid w:val="0093514A"/>
    <w:rsid w:val="009405F6"/>
    <w:rsid w:val="00940A7C"/>
    <w:rsid w:val="00941D49"/>
    <w:rsid w:val="009440DE"/>
    <w:rsid w:val="00944CF2"/>
    <w:rsid w:val="00951240"/>
    <w:rsid w:val="009514AB"/>
    <w:rsid w:val="00960762"/>
    <w:rsid w:val="0096525E"/>
    <w:rsid w:val="00971419"/>
    <w:rsid w:val="00975332"/>
    <w:rsid w:val="00976FA4"/>
    <w:rsid w:val="00977BC2"/>
    <w:rsid w:val="0098049F"/>
    <w:rsid w:val="009813D5"/>
    <w:rsid w:val="009816FC"/>
    <w:rsid w:val="00981CE8"/>
    <w:rsid w:val="00990684"/>
    <w:rsid w:val="00991FE0"/>
    <w:rsid w:val="009924A7"/>
    <w:rsid w:val="0099385D"/>
    <w:rsid w:val="00993CB8"/>
    <w:rsid w:val="00995B52"/>
    <w:rsid w:val="009A0B0E"/>
    <w:rsid w:val="009B02DF"/>
    <w:rsid w:val="009B1D3B"/>
    <w:rsid w:val="009B5B22"/>
    <w:rsid w:val="009B5FF3"/>
    <w:rsid w:val="009B6DC6"/>
    <w:rsid w:val="009B6F86"/>
    <w:rsid w:val="009C18D7"/>
    <w:rsid w:val="009C1EF8"/>
    <w:rsid w:val="009C32BC"/>
    <w:rsid w:val="009C7AE8"/>
    <w:rsid w:val="009D1AE2"/>
    <w:rsid w:val="009D340F"/>
    <w:rsid w:val="009D7D2B"/>
    <w:rsid w:val="009D7D5B"/>
    <w:rsid w:val="009E0136"/>
    <w:rsid w:val="009E3D0F"/>
    <w:rsid w:val="009E6DFA"/>
    <w:rsid w:val="009F1C65"/>
    <w:rsid w:val="009F2A3B"/>
    <w:rsid w:val="009F5E5F"/>
    <w:rsid w:val="00A03900"/>
    <w:rsid w:val="00A12F67"/>
    <w:rsid w:val="00A13412"/>
    <w:rsid w:val="00A17BF2"/>
    <w:rsid w:val="00A20E98"/>
    <w:rsid w:val="00A2152B"/>
    <w:rsid w:val="00A27568"/>
    <w:rsid w:val="00A3008A"/>
    <w:rsid w:val="00A303DB"/>
    <w:rsid w:val="00A31C9F"/>
    <w:rsid w:val="00A31DB9"/>
    <w:rsid w:val="00A34271"/>
    <w:rsid w:val="00A357F7"/>
    <w:rsid w:val="00A42F3F"/>
    <w:rsid w:val="00A43C92"/>
    <w:rsid w:val="00A44188"/>
    <w:rsid w:val="00A44C47"/>
    <w:rsid w:val="00A45C5F"/>
    <w:rsid w:val="00A53D6D"/>
    <w:rsid w:val="00A55F9F"/>
    <w:rsid w:val="00A56D8F"/>
    <w:rsid w:val="00A60A95"/>
    <w:rsid w:val="00A61A9E"/>
    <w:rsid w:val="00A652CE"/>
    <w:rsid w:val="00A66832"/>
    <w:rsid w:val="00A705F7"/>
    <w:rsid w:val="00A7710C"/>
    <w:rsid w:val="00A776DA"/>
    <w:rsid w:val="00A80521"/>
    <w:rsid w:val="00A810C1"/>
    <w:rsid w:val="00A914EE"/>
    <w:rsid w:val="00A9375D"/>
    <w:rsid w:val="00A951BE"/>
    <w:rsid w:val="00A96641"/>
    <w:rsid w:val="00A97677"/>
    <w:rsid w:val="00AA0406"/>
    <w:rsid w:val="00AA0AA6"/>
    <w:rsid w:val="00AA3C34"/>
    <w:rsid w:val="00AA59B4"/>
    <w:rsid w:val="00AA6338"/>
    <w:rsid w:val="00AA72FF"/>
    <w:rsid w:val="00AB1835"/>
    <w:rsid w:val="00AB1C19"/>
    <w:rsid w:val="00AB43E6"/>
    <w:rsid w:val="00AB6A6B"/>
    <w:rsid w:val="00AB7A6C"/>
    <w:rsid w:val="00AC5814"/>
    <w:rsid w:val="00AC5B13"/>
    <w:rsid w:val="00AC64B3"/>
    <w:rsid w:val="00AC7729"/>
    <w:rsid w:val="00AD1B9D"/>
    <w:rsid w:val="00AD4C69"/>
    <w:rsid w:val="00AD71D9"/>
    <w:rsid w:val="00AD76F6"/>
    <w:rsid w:val="00AD7F80"/>
    <w:rsid w:val="00AE0D6E"/>
    <w:rsid w:val="00AE3CDB"/>
    <w:rsid w:val="00AE4812"/>
    <w:rsid w:val="00AE5C87"/>
    <w:rsid w:val="00AE5EC2"/>
    <w:rsid w:val="00AE6F87"/>
    <w:rsid w:val="00AF2213"/>
    <w:rsid w:val="00AF2AB2"/>
    <w:rsid w:val="00AF3A17"/>
    <w:rsid w:val="00AF4203"/>
    <w:rsid w:val="00AF43DA"/>
    <w:rsid w:val="00AF4EBA"/>
    <w:rsid w:val="00AF7EF1"/>
    <w:rsid w:val="00B01B55"/>
    <w:rsid w:val="00B050D6"/>
    <w:rsid w:val="00B146AC"/>
    <w:rsid w:val="00B20F25"/>
    <w:rsid w:val="00B21927"/>
    <w:rsid w:val="00B24082"/>
    <w:rsid w:val="00B31393"/>
    <w:rsid w:val="00B32975"/>
    <w:rsid w:val="00B34BDC"/>
    <w:rsid w:val="00B36391"/>
    <w:rsid w:val="00B401B5"/>
    <w:rsid w:val="00B42BC3"/>
    <w:rsid w:val="00B436EE"/>
    <w:rsid w:val="00B521A8"/>
    <w:rsid w:val="00B5484C"/>
    <w:rsid w:val="00B56687"/>
    <w:rsid w:val="00B57E03"/>
    <w:rsid w:val="00B616B6"/>
    <w:rsid w:val="00B62575"/>
    <w:rsid w:val="00B64DAD"/>
    <w:rsid w:val="00B74A59"/>
    <w:rsid w:val="00B76ABA"/>
    <w:rsid w:val="00B8620C"/>
    <w:rsid w:val="00B87FD4"/>
    <w:rsid w:val="00B90550"/>
    <w:rsid w:val="00B931AC"/>
    <w:rsid w:val="00B9753E"/>
    <w:rsid w:val="00BA118D"/>
    <w:rsid w:val="00BA2825"/>
    <w:rsid w:val="00BA5620"/>
    <w:rsid w:val="00BB441A"/>
    <w:rsid w:val="00BC108A"/>
    <w:rsid w:val="00BC335B"/>
    <w:rsid w:val="00BC55F1"/>
    <w:rsid w:val="00BC6B41"/>
    <w:rsid w:val="00BD1723"/>
    <w:rsid w:val="00BD2B79"/>
    <w:rsid w:val="00BD309B"/>
    <w:rsid w:val="00BD3B90"/>
    <w:rsid w:val="00BD5DD8"/>
    <w:rsid w:val="00BE087E"/>
    <w:rsid w:val="00BE18AF"/>
    <w:rsid w:val="00BE1B0D"/>
    <w:rsid w:val="00BE5FD7"/>
    <w:rsid w:val="00BE687E"/>
    <w:rsid w:val="00BE77CD"/>
    <w:rsid w:val="00BF0AEC"/>
    <w:rsid w:val="00BF31C0"/>
    <w:rsid w:val="00BF3F7C"/>
    <w:rsid w:val="00BF5588"/>
    <w:rsid w:val="00BF5B1F"/>
    <w:rsid w:val="00BF60FB"/>
    <w:rsid w:val="00BF7692"/>
    <w:rsid w:val="00BF7D87"/>
    <w:rsid w:val="00C02EA8"/>
    <w:rsid w:val="00C04582"/>
    <w:rsid w:val="00C07080"/>
    <w:rsid w:val="00C11527"/>
    <w:rsid w:val="00C12A73"/>
    <w:rsid w:val="00C12B9D"/>
    <w:rsid w:val="00C13151"/>
    <w:rsid w:val="00C15767"/>
    <w:rsid w:val="00C178EE"/>
    <w:rsid w:val="00C25E92"/>
    <w:rsid w:val="00C272E3"/>
    <w:rsid w:val="00C30436"/>
    <w:rsid w:val="00C32959"/>
    <w:rsid w:val="00C33CDF"/>
    <w:rsid w:val="00C34B4E"/>
    <w:rsid w:val="00C34D7C"/>
    <w:rsid w:val="00C443CE"/>
    <w:rsid w:val="00C44CEC"/>
    <w:rsid w:val="00C5212D"/>
    <w:rsid w:val="00C54430"/>
    <w:rsid w:val="00C545A6"/>
    <w:rsid w:val="00C56CD8"/>
    <w:rsid w:val="00C56E7C"/>
    <w:rsid w:val="00C67D99"/>
    <w:rsid w:val="00C81102"/>
    <w:rsid w:val="00C81801"/>
    <w:rsid w:val="00C87B33"/>
    <w:rsid w:val="00CA1476"/>
    <w:rsid w:val="00CA1624"/>
    <w:rsid w:val="00CA2586"/>
    <w:rsid w:val="00CA2DE9"/>
    <w:rsid w:val="00CA43B8"/>
    <w:rsid w:val="00CB0E25"/>
    <w:rsid w:val="00CB5551"/>
    <w:rsid w:val="00CC3A22"/>
    <w:rsid w:val="00CD40E7"/>
    <w:rsid w:val="00CD4F2C"/>
    <w:rsid w:val="00CD6255"/>
    <w:rsid w:val="00CD671E"/>
    <w:rsid w:val="00CE24CD"/>
    <w:rsid w:val="00CE2BCE"/>
    <w:rsid w:val="00CE55B7"/>
    <w:rsid w:val="00CE5F9C"/>
    <w:rsid w:val="00CF36BE"/>
    <w:rsid w:val="00CF43AA"/>
    <w:rsid w:val="00CF648E"/>
    <w:rsid w:val="00D04CA3"/>
    <w:rsid w:val="00D053B9"/>
    <w:rsid w:val="00D12BC7"/>
    <w:rsid w:val="00D16511"/>
    <w:rsid w:val="00D23397"/>
    <w:rsid w:val="00D23912"/>
    <w:rsid w:val="00D24E18"/>
    <w:rsid w:val="00D25E9A"/>
    <w:rsid w:val="00D30338"/>
    <w:rsid w:val="00D32C22"/>
    <w:rsid w:val="00D37CA5"/>
    <w:rsid w:val="00D401C4"/>
    <w:rsid w:val="00D43F8E"/>
    <w:rsid w:val="00D44481"/>
    <w:rsid w:val="00D45FBF"/>
    <w:rsid w:val="00D52567"/>
    <w:rsid w:val="00D52FCC"/>
    <w:rsid w:val="00D55165"/>
    <w:rsid w:val="00D57C1D"/>
    <w:rsid w:val="00D6022D"/>
    <w:rsid w:val="00D646A6"/>
    <w:rsid w:val="00D65AB9"/>
    <w:rsid w:val="00D72393"/>
    <w:rsid w:val="00D76D48"/>
    <w:rsid w:val="00D819AF"/>
    <w:rsid w:val="00D823C6"/>
    <w:rsid w:val="00D86CD1"/>
    <w:rsid w:val="00D87C09"/>
    <w:rsid w:val="00D90CBF"/>
    <w:rsid w:val="00D92096"/>
    <w:rsid w:val="00D936EA"/>
    <w:rsid w:val="00DA0B70"/>
    <w:rsid w:val="00DA1050"/>
    <w:rsid w:val="00DA4585"/>
    <w:rsid w:val="00DA7144"/>
    <w:rsid w:val="00DA7AD9"/>
    <w:rsid w:val="00DA7B9B"/>
    <w:rsid w:val="00DB4710"/>
    <w:rsid w:val="00DB51F4"/>
    <w:rsid w:val="00DB76A2"/>
    <w:rsid w:val="00DB7A07"/>
    <w:rsid w:val="00DC2164"/>
    <w:rsid w:val="00DC2ABF"/>
    <w:rsid w:val="00DC3753"/>
    <w:rsid w:val="00DC776D"/>
    <w:rsid w:val="00DD35D3"/>
    <w:rsid w:val="00DE3609"/>
    <w:rsid w:val="00DE41D9"/>
    <w:rsid w:val="00DF57D2"/>
    <w:rsid w:val="00DF7E68"/>
    <w:rsid w:val="00E025D4"/>
    <w:rsid w:val="00E06405"/>
    <w:rsid w:val="00E06E09"/>
    <w:rsid w:val="00E10B9E"/>
    <w:rsid w:val="00E12FC9"/>
    <w:rsid w:val="00E23124"/>
    <w:rsid w:val="00E25F0C"/>
    <w:rsid w:val="00E4029D"/>
    <w:rsid w:val="00E44E95"/>
    <w:rsid w:val="00E45327"/>
    <w:rsid w:val="00E45A60"/>
    <w:rsid w:val="00E474B3"/>
    <w:rsid w:val="00E52F42"/>
    <w:rsid w:val="00E575BC"/>
    <w:rsid w:val="00E64447"/>
    <w:rsid w:val="00E6519A"/>
    <w:rsid w:val="00E65AE2"/>
    <w:rsid w:val="00E674AC"/>
    <w:rsid w:val="00E700D1"/>
    <w:rsid w:val="00E72BDB"/>
    <w:rsid w:val="00E73299"/>
    <w:rsid w:val="00E73A92"/>
    <w:rsid w:val="00E758C1"/>
    <w:rsid w:val="00E83104"/>
    <w:rsid w:val="00E8549D"/>
    <w:rsid w:val="00E86376"/>
    <w:rsid w:val="00E87291"/>
    <w:rsid w:val="00E91B1F"/>
    <w:rsid w:val="00E93E08"/>
    <w:rsid w:val="00E96895"/>
    <w:rsid w:val="00EA0F0F"/>
    <w:rsid w:val="00EA13E8"/>
    <w:rsid w:val="00EA17A9"/>
    <w:rsid w:val="00EA217E"/>
    <w:rsid w:val="00EA2C52"/>
    <w:rsid w:val="00EA3CE0"/>
    <w:rsid w:val="00EA4666"/>
    <w:rsid w:val="00EA694F"/>
    <w:rsid w:val="00EB010A"/>
    <w:rsid w:val="00EB1319"/>
    <w:rsid w:val="00EB5894"/>
    <w:rsid w:val="00EB727F"/>
    <w:rsid w:val="00EC066C"/>
    <w:rsid w:val="00EC10B2"/>
    <w:rsid w:val="00EC2F60"/>
    <w:rsid w:val="00EC663F"/>
    <w:rsid w:val="00ED37AF"/>
    <w:rsid w:val="00ED7A12"/>
    <w:rsid w:val="00EE5602"/>
    <w:rsid w:val="00EF03CE"/>
    <w:rsid w:val="00EF2DF0"/>
    <w:rsid w:val="00EF538D"/>
    <w:rsid w:val="00EF559E"/>
    <w:rsid w:val="00F01011"/>
    <w:rsid w:val="00F05162"/>
    <w:rsid w:val="00F134C4"/>
    <w:rsid w:val="00F15016"/>
    <w:rsid w:val="00F15F52"/>
    <w:rsid w:val="00F20224"/>
    <w:rsid w:val="00F20FF3"/>
    <w:rsid w:val="00F222CF"/>
    <w:rsid w:val="00F26008"/>
    <w:rsid w:val="00F305B7"/>
    <w:rsid w:val="00F31E32"/>
    <w:rsid w:val="00F3272D"/>
    <w:rsid w:val="00F3794E"/>
    <w:rsid w:val="00F46632"/>
    <w:rsid w:val="00F46B5E"/>
    <w:rsid w:val="00F477BA"/>
    <w:rsid w:val="00F47932"/>
    <w:rsid w:val="00F47BED"/>
    <w:rsid w:val="00F503A1"/>
    <w:rsid w:val="00F50426"/>
    <w:rsid w:val="00F5198F"/>
    <w:rsid w:val="00F602E5"/>
    <w:rsid w:val="00F63210"/>
    <w:rsid w:val="00F66691"/>
    <w:rsid w:val="00F77577"/>
    <w:rsid w:val="00F8101A"/>
    <w:rsid w:val="00F83E72"/>
    <w:rsid w:val="00F878F9"/>
    <w:rsid w:val="00F91F86"/>
    <w:rsid w:val="00F94A32"/>
    <w:rsid w:val="00F9606F"/>
    <w:rsid w:val="00F9760F"/>
    <w:rsid w:val="00FA011F"/>
    <w:rsid w:val="00FA3007"/>
    <w:rsid w:val="00FB1516"/>
    <w:rsid w:val="00FC3F5D"/>
    <w:rsid w:val="00FC3FAB"/>
    <w:rsid w:val="00FC6439"/>
    <w:rsid w:val="00FD04BA"/>
    <w:rsid w:val="00FD12B3"/>
    <w:rsid w:val="00FD2BB1"/>
    <w:rsid w:val="00FD5485"/>
    <w:rsid w:val="00FD75AE"/>
    <w:rsid w:val="00FE04A7"/>
    <w:rsid w:val="00FE100D"/>
    <w:rsid w:val="00FE4327"/>
    <w:rsid w:val="00FE6F7A"/>
    <w:rsid w:val="00FF0310"/>
    <w:rsid w:val="00FF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870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9813D5"/>
    <w:pPr>
      <w:keepNext/>
      <w:spacing w:before="120" w:after="120"/>
      <w:jc w:val="both"/>
      <w:outlineLvl w:val="0"/>
    </w:pPr>
    <w:rPr>
      <w:b/>
      <w:bCs/>
      <w:caps/>
      <w:sz w:val="22"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9813D5"/>
    <w:pPr>
      <w:numPr>
        <w:ilvl w:val="1"/>
        <w:numId w:val="2"/>
      </w:numPr>
      <w:spacing w:after="240"/>
      <w:jc w:val="both"/>
      <w:outlineLvl w:val="1"/>
    </w:pPr>
    <w:rPr>
      <w:bCs/>
      <w:iCs/>
      <w:sz w:val="22"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9813D5"/>
    <w:pPr>
      <w:numPr>
        <w:ilvl w:val="2"/>
        <w:numId w:val="2"/>
      </w:numPr>
      <w:spacing w:after="240"/>
      <w:jc w:val="both"/>
      <w:outlineLvl w:val="2"/>
    </w:pPr>
    <w:rPr>
      <w:bCs/>
      <w:sz w:val="22"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9813D5"/>
    <w:pPr>
      <w:numPr>
        <w:ilvl w:val="3"/>
        <w:numId w:val="2"/>
      </w:numPr>
      <w:spacing w:after="240"/>
      <w:jc w:val="both"/>
      <w:outlineLvl w:val="3"/>
    </w:pPr>
    <w:rPr>
      <w:bCs/>
      <w:sz w:val="22"/>
      <w:szCs w:val="28"/>
    </w:rPr>
  </w:style>
  <w:style w:type="paragraph" w:styleId="5">
    <w:name w:val="heading 5"/>
    <w:aliases w:val="Lev 5,Level 3 - i,H5,(1),level 5,h5,level5"/>
    <w:basedOn w:val="a"/>
    <w:qFormat/>
    <w:rsid w:val="009813D5"/>
    <w:pPr>
      <w:numPr>
        <w:ilvl w:val="4"/>
        <w:numId w:val="2"/>
      </w:numPr>
      <w:spacing w:after="240"/>
      <w:jc w:val="both"/>
      <w:outlineLvl w:val="4"/>
    </w:pPr>
    <w:rPr>
      <w:bCs/>
      <w:iCs/>
      <w:sz w:val="22"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9813D5"/>
    <w:rPr>
      <w:bCs/>
      <w:iCs/>
      <w:sz w:val="22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533A06"/>
    <w:pPr>
      <w:spacing w:after="240"/>
      <w:jc w:val="both"/>
    </w:pPr>
    <w:rPr>
      <w:rFonts w:ascii="Arial" w:hAnsi="Arial"/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table" w:customStyle="1" w:styleId="TableGrid1">
    <w:name w:val="Table Grid1"/>
    <w:basedOn w:val="a2"/>
    <w:next w:val="af0"/>
    <w:rsid w:val="008F23B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Unresolved Mention"/>
    <w:basedOn w:val="a1"/>
    <w:uiPriority w:val="99"/>
    <w:semiHidden/>
    <w:unhideWhenUsed/>
    <w:rsid w:val="006E3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7EAD-29C2-BA49-92C9-5E39DDA6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1063</Words>
  <Characters>6064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 Sheet</vt:lpstr>
      <vt:lpstr>Term Sheet</vt:lpstr>
    </vt:vector>
  </TitlesOfParts>
  <Manager/>
  <Company/>
  <LinksUpToDate>false</LinksUpToDate>
  <CharactersWithSpaces>7113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 Sheet</dc:title>
  <dc:creator/>
  <cp:lastModifiedBy/>
  <cp:revision>1</cp:revision>
  <dcterms:created xsi:type="dcterms:W3CDTF">2020-08-03T12:27:00Z</dcterms:created>
  <dcterms:modified xsi:type="dcterms:W3CDTF">2021-08-03T17:40:00Z</dcterms:modified>
</cp:coreProperties>
</file>